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69" w:rsidRDefault="00EE09C6" w:rsidP="00352269">
      <w:pPr>
        <w:spacing w:line="360" w:lineRule="auto"/>
        <w:contextualSpacing/>
        <w:jc w:val="center"/>
        <w:rPr>
          <w:rFonts w:ascii="Arial" w:hAnsi="Arial" w:cs="Arial"/>
          <w:b/>
          <w:sz w:val="32"/>
          <w:szCs w:val="30"/>
          <w:lang w:val="en-US"/>
        </w:rPr>
      </w:pPr>
      <w:r>
        <w:rPr>
          <w:noProof/>
          <w:lang w:eastAsia="en-GB"/>
        </w:rPr>
        <w:drawing>
          <wp:anchor distT="0" distB="0" distL="114300" distR="114300" simplePos="0" relativeHeight="251659264" behindDoc="0" locked="0" layoutInCell="1" allowOverlap="1">
            <wp:simplePos x="0" y="0"/>
            <wp:positionH relativeFrom="column">
              <wp:posOffset>8108315</wp:posOffset>
            </wp:positionH>
            <wp:positionV relativeFrom="paragraph">
              <wp:posOffset>-513715</wp:posOffset>
            </wp:positionV>
            <wp:extent cx="1915160" cy="1177290"/>
            <wp:effectExtent l="0" t="0" r="0" b="0"/>
            <wp:wrapNone/>
            <wp:docPr id="1" name="Picture 1" descr="Description: Description: LOGO MAS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MASTER small"/>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160" cy="1177290"/>
                    </a:xfrm>
                    <a:prstGeom prst="rect">
                      <a:avLst/>
                    </a:prstGeom>
                    <a:noFill/>
                    <a:ln>
                      <a:noFill/>
                    </a:ln>
                  </pic:spPr>
                </pic:pic>
              </a:graphicData>
            </a:graphic>
          </wp:anchor>
        </w:drawing>
      </w:r>
    </w:p>
    <w:p w:rsidR="00352269" w:rsidRDefault="00352269" w:rsidP="00352269">
      <w:pPr>
        <w:spacing w:line="360" w:lineRule="auto"/>
        <w:contextualSpacing/>
        <w:jc w:val="center"/>
        <w:rPr>
          <w:rFonts w:ascii="Arial" w:hAnsi="Arial" w:cs="Arial"/>
          <w:b/>
          <w:sz w:val="32"/>
          <w:szCs w:val="30"/>
          <w:lang w:val="en-US"/>
        </w:rPr>
      </w:pPr>
      <w:r>
        <w:rPr>
          <w:rFonts w:ascii="Arial" w:hAnsi="Arial" w:cs="Arial"/>
          <w:b/>
          <w:sz w:val="32"/>
          <w:szCs w:val="30"/>
          <w:lang w:val="en-US"/>
        </w:rPr>
        <w:t xml:space="preserve">KS3 Progression Map: </w:t>
      </w:r>
      <w:r w:rsidR="00203AF2" w:rsidRPr="00246D45">
        <w:rPr>
          <w:rFonts w:ascii="Arial" w:hAnsi="Arial"/>
          <w:b/>
          <w:bCs/>
          <w:sz w:val="32"/>
          <w:szCs w:val="28"/>
        </w:rPr>
        <w:t>Ratio, proportion and rates of change</w:t>
      </w:r>
    </w:p>
    <w:p w:rsidR="00352269" w:rsidRDefault="00352269" w:rsidP="00352269">
      <w:pPr>
        <w:spacing w:line="360" w:lineRule="auto"/>
        <w:contextualSpacing/>
        <w:rPr>
          <w:rFonts w:ascii="Arial" w:hAnsi="Arial" w:cs="Arial"/>
          <w:sz w:val="26"/>
          <w:szCs w:val="26"/>
          <w:lang w:val="en-US"/>
        </w:rPr>
      </w:pPr>
    </w:p>
    <w:p w:rsidR="00352269" w:rsidRDefault="00352269" w:rsidP="00352269">
      <w:pPr>
        <w:spacing w:line="360" w:lineRule="auto"/>
        <w:contextualSpacing/>
        <w:rPr>
          <w:rFonts w:ascii="Arial" w:hAnsi="Arial" w:cs="Arial"/>
          <w:sz w:val="26"/>
          <w:szCs w:val="26"/>
          <w:lang w:val="en-US"/>
        </w:rPr>
      </w:pPr>
      <w:r>
        <w:rPr>
          <w:rFonts w:ascii="Arial" w:hAnsi="Arial" w:cs="Arial"/>
          <w:sz w:val="26"/>
          <w:szCs w:val="26"/>
          <w:lang w:val="en-US"/>
        </w:rPr>
        <w:t xml:space="preserve">This progression map expands upon the statements of subject content in the DfE document </w:t>
      </w:r>
      <w:hyperlink r:id="rId7" w:history="1">
        <w:r w:rsidRPr="004E14AE">
          <w:rPr>
            <w:rStyle w:val="Hyperlink"/>
            <w:rFonts w:ascii="Arial" w:hAnsi="Arial" w:cs="Arial"/>
            <w:i/>
            <w:sz w:val="26"/>
            <w:szCs w:val="26"/>
            <w:lang w:val="en-US"/>
          </w:rPr>
          <w:t>Mathematics programmes of study: Key Stage 3</w:t>
        </w:r>
      </w:hyperlink>
      <w:r w:rsidRPr="004E14AE">
        <w:rPr>
          <w:rFonts w:ascii="Arial" w:hAnsi="Arial" w:cs="Arial"/>
          <w:i/>
          <w:sz w:val="26"/>
          <w:szCs w:val="26"/>
          <w:lang w:val="en-US"/>
        </w:rPr>
        <w:t xml:space="preserve"> </w:t>
      </w:r>
      <w:r>
        <w:rPr>
          <w:rFonts w:ascii="Arial" w:hAnsi="Arial" w:cs="Arial"/>
          <w:sz w:val="26"/>
          <w:szCs w:val="26"/>
          <w:lang w:val="en-US"/>
        </w:rPr>
        <w:t>published September 2013. Suggested allocation of material to Years 7, 8 and 9 is given as starting points for writing schemes of work, but the implicit chronology is not intended to be prescriptive or restrictive; indeed, the programme of study is explicit that “</w:t>
      </w:r>
      <w:r w:rsidRPr="0022581A">
        <w:rPr>
          <w:rFonts w:ascii="Arial" w:hAnsi="Arial" w:cs="Arial"/>
          <w:sz w:val="26"/>
          <w:szCs w:val="26"/>
          <w:lang w:val="en-US"/>
        </w:rPr>
        <w:t>Decisions about progression should be based on the security of pupils’ understanding and their readiness to progress to the next stage. Pupils who grasp concepts rapidly should be challenged through being offered rich and sophisticated problems before any acceleration through new content in preparation for key stage 4. Those who are not sufficiently fluent should consolidate their understanding, including through additi</w:t>
      </w:r>
      <w:r>
        <w:rPr>
          <w:rFonts w:ascii="Arial" w:hAnsi="Arial" w:cs="Arial"/>
          <w:sz w:val="26"/>
          <w:szCs w:val="26"/>
          <w:lang w:val="en-US"/>
        </w:rPr>
        <w:t xml:space="preserve">onal practice, before moving on”. The NCETM fully endorses these principles, and will be developing further this progression map to help teachers achieve them. </w:t>
      </w:r>
    </w:p>
    <w:p w:rsidR="00352269" w:rsidRDefault="00352269" w:rsidP="00352269">
      <w:pPr>
        <w:spacing w:line="360" w:lineRule="auto"/>
        <w:contextualSpacing/>
        <w:rPr>
          <w:rFonts w:ascii="Arial" w:hAnsi="Arial" w:cs="Arial"/>
          <w:sz w:val="26"/>
          <w:szCs w:val="26"/>
          <w:lang w:val="en-US"/>
        </w:rPr>
      </w:pPr>
    </w:p>
    <w:p w:rsidR="00352269" w:rsidRPr="0055714B" w:rsidRDefault="00352269" w:rsidP="00352269">
      <w:pPr>
        <w:spacing w:line="360" w:lineRule="auto"/>
        <w:contextualSpacing/>
        <w:rPr>
          <w:rFonts w:ascii="Arial" w:hAnsi="Arial" w:cs="Arial"/>
          <w:sz w:val="26"/>
          <w:szCs w:val="26"/>
        </w:rPr>
      </w:pPr>
      <w:r>
        <w:rPr>
          <w:rFonts w:ascii="Arial" w:hAnsi="Arial" w:cs="Arial"/>
          <w:sz w:val="26"/>
          <w:szCs w:val="26"/>
          <w:lang w:val="en-US"/>
        </w:rPr>
        <w:t>Furthermore, although the map is organi</w:t>
      </w:r>
      <w:r w:rsidR="00277DCB">
        <w:rPr>
          <w:rFonts w:ascii="Arial" w:hAnsi="Arial" w:cs="Arial"/>
          <w:sz w:val="26"/>
          <w:szCs w:val="26"/>
          <w:lang w:val="en-US"/>
        </w:rPr>
        <w:t>s</w:t>
      </w:r>
      <w:r>
        <w:rPr>
          <w:rFonts w:ascii="Arial" w:hAnsi="Arial" w:cs="Arial"/>
          <w:sz w:val="26"/>
          <w:szCs w:val="26"/>
          <w:lang w:val="en-US"/>
        </w:rPr>
        <w:t xml:space="preserve">ed by content, this is only for ease of reference and use. In the classroom, links between topics on the map, and between different maps, should be looked for and explored at every opportunity, so that “by the end of Key Stage 3, pupils … </w:t>
      </w:r>
      <w:r w:rsidRPr="00A565BC">
        <w:rPr>
          <w:rFonts w:ascii="Arial" w:hAnsi="Arial" w:cs="Arial"/>
          <w:sz w:val="26"/>
          <w:szCs w:val="26"/>
          <w:lang w:val="en-US"/>
        </w:rPr>
        <w:t>know, apply and understand the matters, skills and processes</w:t>
      </w:r>
      <w:r>
        <w:rPr>
          <w:rFonts w:ascii="Arial" w:hAnsi="Arial" w:cs="Arial"/>
          <w:sz w:val="26"/>
          <w:szCs w:val="26"/>
          <w:lang w:val="en-US"/>
        </w:rPr>
        <w:t xml:space="preserve"> specified”. Throughout Y7-9 pupils should have regular and opportunity and developmental feedback that helps them to </w:t>
      </w:r>
      <w:r w:rsidRPr="0055714B">
        <w:rPr>
          <w:rFonts w:ascii="Arial" w:hAnsi="Arial" w:cs="Arial"/>
          <w:b/>
          <w:sz w:val="26"/>
          <w:szCs w:val="26"/>
        </w:rPr>
        <w:t>develop fluency</w:t>
      </w:r>
      <w:r>
        <w:rPr>
          <w:rFonts w:ascii="Arial" w:hAnsi="Arial" w:cs="Arial"/>
          <w:sz w:val="26"/>
          <w:szCs w:val="26"/>
        </w:rPr>
        <w:t>, to</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 xml:space="preserve">consolidate their numerical and mathematical capability from </w:t>
      </w:r>
      <w:r w:rsidR="00277DCB">
        <w:rPr>
          <w:rFonts w:ascii="Arial" w:hAnsi="Arial" w:cs="Arial"/>
          <w:sz w:val="26"/>
          <w:szCs w:val="26"/>
        </w:rPr>
        <w:t>K</w:t>
      </w:r>
      <w:r w:rsidRPr="0055714B">
        <w:rPr>
          <w:rFonts w:ascii="Arial" w:hAnsi="Arial" w:cs="Arial"/>
          <w:sz w:val="26"/>
          <w:szCs w:val="26"/>
        </w:rPr>
        <w:t xml:space="preserve">ey </w:t>
      </w:r>
      <w:r w:rsidR="00277DCB">
        <w:rPr>
          <w:rFonts w:ascii="Arial" w:hAnsi="Arial" w:cs="Arial"/>
          <w:sz w:val="26"/>
          <w:szCs w:val="26"/>
        </w:rPr>
        <w:t>S</w:t>
      </w:r>
      <w:bookmarkStart w:id="0" w:name="_GoBack"/>
      <w:bookmarkEnd w:id="0"/>
      <w:r w:rsidRPr="0055714B">
        <w:rPr>
          <w:rFonts w:ascii="Arial" w:hAnsi="Arial" w:cs="Arial"/>
          <w:sz w:val="26"/>
          <w:szCs w:val="26"/>
        </w:rPr>
        <w:t>tage 2 and extend their understanding of the number system and place value to include decimals, fractions, powers and roots</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select and use appropriate calculation strategies to solve increasingly complex problems</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move freely between different numerical, algebraic, graphical and diagrammatic representations [for example, equivalent fractions, fractions and decimals, and equations and graphs]</w:t>
      </w:r>
    </w:p>
    <w:p w:rsidR="00352269"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lastRenderedPageBreak/>
        <w:t>use language and properties precisely to analyse numbers, algebraic expressions, 2-D and 3-D sha</w:t>
      </w:r>
      <w:r>
        <w:rPr>
          <w:rFonts w:ascii="Arial" w:hAnsi="Arial" w:cs="Arial"/>
          <w:sz w:val="26"/>
          <w:szCs w:val="26"/>
        </w:rPr>
        <w:t>pes, probability and statistics;</w:t>
      </w:r>
    </w:p>
    <w:p w:rsidR="00352269" w:rsidRPr="0055714B" w:rsidRDefault="00352269" w:rsidP="00352269">
      <w:pPr>
        <w:spacing w:line="360" w:lineRule="auto"/>
        <w:contextualSpacing/>
        <w:rPr>
          <w:rFonts w:ascii="Arial" w:hAnsi="Arial" w:cs="Arial"/>
          <w:sz w:val="26"/>
          <w:szCs w:val="26"/>
        </w:rPr>
      </w:pPr>
      <w:r>
        <w:rPr>
          <w:rFonts w:ascii="Arial" w:hAnsi="Arial" w:cs="Arial"/>
          <w:sz w:val="26"/>
          <w:szCs w:val="26"/>
        </w:rPr>
        <w:t xml:space="preserve">to </w:t>
      </w:r>
      <w:r w:rsidRPr="0055714B">
        <w:rPr>
          <w:rFonts w:ascii="Arial" w:hAnsi="Arial" w:cs="Arial"/>
          <w:b/>
          <w:sz w:val="26"/>
          <w:szCs w:val="26"/>
        </w:rPr>
        <w:t>reason mathematically</w:t>
      </w:r>
      <w:r>
        <w:rPr>
          <w:rFonts w:ascii="Arial" w:hAnsi="Arial" w:cs="Arial"/>
          <w:sz w:val="26"/>
          <w:szCs w:val="26"/>
        </w:rPr>
        <w:t>, to</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extend their understanding of the number system; make connections between number relationships, and their algebraic and graphical representations</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extend and formalise their knowledge of ratio and proportion in working with measures and geometry, and in formulating proportional relations algebraically</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make and test conjectures about patterns and relationships; look for proofs or counter-examples</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begin to reason deductively in geometry, number and algebra, including using geometrical constructions</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interpret when the structure of a numerical problem requires additive, multiplicative or proportional reasoning</w:t>
      </w:r>
    </w:p>
    <w:p w:rsidR="00352269"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explore what can and cannot be inferred in statistical and probabilistic settings, and begin to e</w:t>
      </w:r>
      <w:r>
        <w:rPr>
          <w:rFonts w:ascii="Arial" w:hAnsi="Arial" w:cs="Arial"/>
          <w:sz w:val="26"/>
          <w:szCs w:val="26"/>
        </w:rPr>
        <w:t>xpress their arguments formally;</w:t>
      </w:r>
    </w:p>
    <w:p w:rsidR="00352269" w:rsidRPr="0055714B" w:rsidRDefault="00352269" w:rsidP="00352269">
      <w:pPr>
        <w:spacing w:line="360" w:lineRule="auto"/>
        <w:contextualSpacing/>
        <w:rPr>
          <w:rFonts w:ascii="Arial" w:hAnsi="Arial" w:cs="Arial"/>
          <w:sz w:val="26"/>
          <w:szCs w:val="26"/>
        </w:rPr>
      </w:pPr>
      <w:r>
        <w:rPr>
          <w:rFonts w:ascii="Arial" w:hAnsi="Arial" w:cs="Arial"/>
          <w:sz w:val="26"/>
          <w:szCs w:val="26"/>
        </w:rPr>
        <w:t xml:space="preserve">and to </w:t>
      </w:r>
      <w:r w:rsidRPr="0055714B">
        <w:rPr>
          <w:rFonts w:ascii="Arial" w:hAnsi="Arial" w:cs="Arial"/>
          <w:b/>
          <w:sz w:val="26"/>
          <w:szCs w:val="26"/>
        </w:rPr>
        <w:t>solve problems</w:t>
      </w:r>
      <w:r>
        <w:rPr>
          <w:rFonts w:ascii="Arial" w:hAnsi="Arial" w:cs="Arial"/>
          <w:sz w:val="26"/>
          <w:szCs w:val="26"/>
        </w:rPr>
        <w:t>, to</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develop their mathematical knowledge, in part through solving problems and evaluating the outcomes, including multi-step problems</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develop their use of formal mathematical knowledge to interpret and solve problems, including in financial mathematics</w:t>
      </w:r>
    </w:p>
    <w:p w:rsidR="00352269" w:rsidRPr="0055714B"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begin to model situations mathematically and express the results using a range of formal mathematical representations</w:t>
      </w:r>
    </w:p>
    <w:p w:rsidR="00352269" w:rsidRPr="00FB3564" w:rsidRDefault="00352269" w:rsidP="00352269">
      <w:pPr>
        <w:numPr>
          <w:ilvl w:val="0"/>
          <w:numId w:val="19"/>
        </w:numPr>
        <w:spacing w:line="360" w:lineRule="auto"/>
        <w:contextualSpacing/>
        <w:rPr>
          <w:rFonts w:ascii="Arial" w:hAnsi="Arial" w:cs="Arial"/>
          <w:sz w:val="26"/>
          <w:szCs w:val="26"/>
        </w:rPr>
      </w:pPr>
      <w:r w:rsidRPr="0055714B">
        <w:rPr>
          <w:rFonts w:ascii="Arial" w:hAnsi="Arial" w:cs="Arial"/>
          <w:sz w:val="26"/>
          <w:szCs w:val="26"/>
        </w:rPr>
        <w:t xml:space="preserve">select appropriate concepts, methods and techniques </w:t>
      </w:r>
      <w:r>
        <w:rPr>
          <w:rFonts w:ascii="Arial" w:hAnsi="Arial" w:cs="Arial"/>
          <w:sz w:val="26"/>
          <w:szCs w:val="26"/>
        </w:rPr>
        <w:t>to apply to unfamiliar and non-</w:t>
      </w:r>
      <w:r w:rsidRPr="0055714B">
        <w:rPr>
          <w:rFonts w:ascii="Arial" w:hAnsi="Arial" w:cs="Arial"/>
          <w:sz w:val="26"/>
          <w:szCs w:val="26"/>
        </w:rPr>
        <w:t>routine problems.</w:t>
      </w:r>
    </w:p>
    <w:p w:rsidR="00352269" w:rsidRDefault="00352269" w:rsidP="00352269">
      <w:pPr>
        <w:spacing w:line="360" w:lineRule="auto"/>
        <w:contextualSpacing/>
        <w:rPr>
          <w:rFonts w:ascii="Arial" w:hAnsi="Arial" w:cs="Arial"/>
          <w:sz w:val="26"/>
          <w:szCs w:val="26"/>
          <w:lang w:val="en-US"/>
        </w:rPr>
      </w:pPr>
    </w:p>
    <w:p w:rsidR="000D0786" w:rsidRDefault="00352269" w:rsidP="00203AF2">
      <w:pPr>
        <w:spacing w:line="360" w:lineRule="auto"/>
        <w:contextualSpacing/>
        <w:rPr>
          <w:rFonts w:ascii="Arial" w:hAnsi="Arial" w:cs="Arial"/>
          <w:sz w:val="26"/>
          <w:szCs w:val="26"/>
          <w:lang w:val="en-US"/>
        </w:rPr>
      </w:pPr>
      <w:r>
        <w:rPr>
          <w:rFonts w:ascii="Arial" w:hAnsi="Arial" w:cs="Arial"/>
          <w:sz w:val="26"/>
          <w:szCs w:val="26"/>
          <w:lang w:val="en-US"/>
        </w:rPr>
        <w:t>The NCETM will be developing further resources to support the development and embedding of these skills.</w:t>
      </w:r>
    </w:p>
    <w:p w:rsidR="00203AF2" w:rsidRPr="00203AF2" w:rsidRDefault="00203AF2" w:rsidP="00203AF2">
      <w:pPr>
        <w:spacing w:line="360" w:lineRule="auto"/>
        <w:contextualSpacing/>
        <w:rPr>
          <w:rFonts w:ascii="Arial" w:hAnsi="Arial" w:cs="Arial"/>
          <w:sz w:val="26"/>
          <w:szCs w:val="26"/>
          <w:lang w:val="en-US"/>
        </w:rPr>
      </w:pPr>
      <w:r>
        <w:rPr>
          <w:rFonts w:ascii="Arial" w:hAnsi="Arial" w:cs="Arial"/>
          <w:sz w:val="26"/>
          <w:szCs w:val="26"/>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5070"/>
        <w:gridCol w:w="5070"/>
      </w:tblGrid>
      <w:tr w:rsidR="00B65A7D" w:rsidRPr="0044230D">
        <w:tc>
          <w:tcPr>
            <w:tcW w:w="5070" w:type="dxa"/>
            <w:shd w:val="clear" w:color="auto" w:fill="2675B7"/>
            <w:vAlign w:val="center"/>
          </w:tcPr>
          <w:p w:rsidR="00B65A7D" w:rsidRPr="0044230D" w:rsidRDefault="00B65A7D" w:rsidP="00B65A7D">
            <w:pPr>
              <w:spacing w:line="360" w:lineRule="auto"/>
              <w:contextualSpacing/>
              <w:jc w:val="center"/>
              <w:rPr>
                <w:rFonts w:ascii="Arial" w:hAnsi="Arial" w:cs="Arial"/>
                <w:b/>
                <w:color w:val="FFFFFF"/>
                <w:szCs w:val="30"/>
                <w:lang w:val="en-US"/>
              </w:rPr>
            </w:pPr>
            <w:r w:rsidRPr="0044230D">
              <w:rPr>
                <w:rFonts w:ascii="Arial" w:hAnsi="Arial" w:cs="Arial"/>
                <w:b/>
                <w:color w:val="FFFFFF"/>
                <w:szCs w:val="30"/>
                <w:lang w:val="en-US"/>
              </w:rPr>
              <w:t>Year 7</w:t>
            </w:r>
          </w:p>
        </w:tc>
        <w:tc>
          <w:tcPr>
            <w:tcW w:w="5070" w:type="dxa"/>
            <w:shd w:val="clear" w:color="auto" w:fill="2675B7"/>
            <w:vAlign w:val="center"/>
          </w:tcPr>
          <w:p w:rsidR="00B65A7D" w:rsidRPr="0044230D" w:rsidRDefault="00B65A7D" w:rsidP="00B65A7D">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8</w:t>
            </w:r>
          </w:p>
        </w:tc>
        <w:tc>
          <w:tcPr>
            <w:tcW w:w="5070" w:type="dxa"/>
            <w:shd w:val="clear" w:color="auto" w:fill="2675B7"/>
            <w:vAlign w:val="center"/>
          </w:tcPr>
          <w:p w:rsidR="00B65A7D" w:rsidRPr="0044230D" w:rsidRDefault="00B65A7D" w:rsidP="00B65A7D">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9</w:t>
            </w:r>
          </w:p>
        </w:tc>
      </w:tr>
      <w:tr w:rsidR="00B65A7D" w:rsidRPr="0044230D">
        <w:tc>
          <w:tcPr>
            <w:tcW w:w="15210" w:type="dxa"/>
            <w:gridSpan w:val="3"/>
            <w:shd w:val="clear" w:color="auto" w:fill="2675B7"/>
            <w:vAlign w:val="center"/>
          </w:tcPr>
          <w:p w:rsidR="00B65A7D" w:rsidRPr="007205D5" w:rsidRDefault="00B65A7D" w:rsidP="00B65A7D">
            <w:pPr>
              <w:spacing w:line="360" w:lineRule="auto"/>
              <w:contextualSpacing/>
              <w:jc w:val="center"/>
              <w:rPr>
                <w:rFonts w:ascii="Arial" w:hAnsi="Arial" w:cs="Arial"/>
                <w:b/>
                <w:color w:val="FFFFFF"/>
                <w:szCs w:val="30"/>
                <w:lang w:val="en-US"/>
              </w:rPr>
            </w:pPr>
            <w:r>
              <w:rPr>
                <w:rFonts w:ascii="Arial" w:hAnsi="Arial" w:cs="Arial"/>
                <w:b/>
                <w:color w:val="FFFFFF"/>
                <w:szCs w:val="30"/>
                <w:lang w:val="en-US"/>
              </w:rPr>
              <w:t>Multiplicative relationships</w:t>
            </w:r>
          </w:p>
        </w:tc>
      </w:tr>
      <w:tr w:rsidR="00B65A7D" w:rsidRPr="0044230D">
        <w:tc>
          <w:tcPr>
            <w:tcW w:w="5070" w:type="dxa"/>
          </w:tcPr>
          <w:p w:rsidR="00B65A7D" w:rsidRDefault="00B65A7D" w:rsidP="00B65A7D">
            <w:pPr>
              <w:pStyle w:val="Default"/>
              <w:spacing w:line="360" w:lineRule="auto"/>
              <w:contextualSpacing/>
              <w:rPr>
                <w:sz w:val="22"/>
                <w:szCs w:val="23"/>
              </w:rPr>
            </w:pPr>
            <w:r w:rsidRPr="00483E59">
              <w:rPr>
                <w:sz w:val="22"/>
                <w:szCs w:val="23"/>
              </w:rPr>
              <w:t>change freely between related standard units</w:t>
            </w:r>
            <w:r>
              <w:rPr>
                <w:sz w:val="22"/>
                <w:szCs w:val="23"/>
              </w:rPr>
              <w:t>,</w:t>
            </w:r>
            <w:r w:rsidRPr="00483E59">
              <w:rPr>
                <w:sz w:val="22"/>
                <w:szCs w:val="23"/>
              </w:rPr>
              <w:t xml:space="preserve"> for example: </w:t>
            </w:r>
          </w:p>
          <w:p w:rsidR="00B65A7D" w:rsidRDefault="00B65A7D" w:rsidP="00B65A7D">
            <w:pPr>
              <w:pStyle w:val="Default"/>
              <w:spacing w:line="360" w:lineRule="auto"/>
              <w:contextualSpacing/>
              <w:rPr>
                <w:sz w:val="22"/>
                <w:szCs w:val="23"/>
              </w:rPr>
            </w:pPr>
            <w:r w:rsidRPr="00483E59">
              <w:rPr>
                <w:sz w:val="22"/>
                <w:szCs w:val="23"/>
              </w:rPr>
              <w:t xml:space="preserve">time (4 hours = 4 × 360 seconds), </w:t>
            </w:r>
            <w:r>
              <w:rPr>
                <w:sz w:val="22"/>
                <w:szCs w:val="23"/>
              </w:rPr>
              <w:tab/>
            </w:r>
          </w:p>
          <w:p w:rsidR="00B65A7D" w:rsidRDefault="00B65A7D" w:rsidP="00B65A7D">
            <w:pPr>
              <w:pStyle w:val="Default"/>
              <w:spacing w:line="360" w:lineRule="auto"/>
              <w:contextualSpacing/>
              <w:rPr>
                <w:sz w:val="22"/>
                <w:szCs w:val="23"/>
              </w:rPr>
            </w:pPr>
            <w:r w:rsidRPr="00483E59">
              <w:rPr>
                <w:sz w:val="22"/>
                <w:szCs w:val="23"/>
              </w:rPr>
              <w:t xml:space="preserve">length (7 mm = 7 × 0.1 cm), </w:t>
            </w:r>
            <w:r>
              <w:rPr>
                <w:sz w:val="22"/>
                <w:szCs w:val="23"/>
              </w:rPr>
              <w:tab/>
            </w:r>
            <w:r>
              <w:rPr>
                <w:sz w:val="22"/>
                <w:szCs w:val="23"/>
              </w:rPr>
              <w:tab/>
            </w:r>
          </w:p>
          <w:p w:rsidR="00B65A7D" w:rsidRDefault="00B65A7D" w:rsidP="00B65A7D">
            <w:pPr>
              <w:pStyle w:val="Default"/>
              <w:spacing w:line="360" w:lineRule="auto"/>
              <w:contextualSpacing/>
              <w:rPr>
                <w:sz w:val="22"/>
                <w:szCs w:val="23"/>
              </w:rPr>
            </w:pPr>
            <w:r w:rsidRPr="00483E59">
              <w:rPr>
                <w:sz w:val="22"/>
                <w:szCs w:val="23"/>
              </w:rPr>
              <w:t>area (9 m</w:t>
            </w:r>
            <w:r w:rsidRPr="00483E59">
              <w:rPr>
                <w:sz w:val="22"/>
                <w:szCs w:val="23"/>
                <w:vertAlign w:val="superscript"/>
              </w:rPr>
              <w:t>2</w:t>
            </w:r>
            <w:r w:rsidRPr="00483E59">
              <w:rPr>
                <w:sz w:val="22"/>
                <w:szCs w:val="23"/>
              </w:rPr>
              <w:t xml:space="preserve"> = 9 × 10000 cm</w:t>
            </w:r>
            <w:r w:rsidRPr="00483E59">
              <w:rPr>
                <w:sz w:val="22"/>
                <w:szCs w:val="23"/>
                <w:vertAlign w:val="superscript"/>
              </w:rPr>
              <w:t>2</w:t>
            </w:r>
            <w:r w:rsidRPr="00483E59">
              <w:rPr>
                <w:sz w:val="22"/>
                <w:szCs w:val="23"/>
              </w:rPr>
              <w:t xml:space="preserve">), </w:t>
            </w:r>
          </w:p>
          <w:p w:rsidR="00B65A7D" w:rsidRDefault="00B65A7D" w:rsidP="00B65A7D">
            <w:pPr>
              <w:pStyle w:val="Default"/>
              <w:spacing w:line="360" w:lineRule="auto"/>
              <w:contextualSpacing/>
              <w:rPr>
                <w:sz w:val="22"/>
                <w:szCs w:val="23"/>
              </w:rPr>
            </w:pPr>
            <w:r w:rsidRPr="00483E59">
              <w:rPr>
                <w:sz w:val="22"/>
                <w:szCs w:val="23"/>
              </w:rPr>
              <w:t>volume/capacity (3 mm</w:t>
            </w:r>
            <w:r w:rsidRPr="00483E59">
              <w:rPr>
                <w:sz w:val="22"/>
                <w:szCs w:val="23"/>
                <w:vertAlign w:val="superscript"/>
              </w:rPr>
              <w:t>3</w:t>
            </w:r>
            <w:r w:rsidRPr="00483E59">
              <w:rPr>
                <w:sz w:val="22"/>
                <w:szCs w:val="23"/>
              </w:rPr>
              <w:t xml:space="preserve"> = 3 x 0.001 cm</w:t>
            </w:r>
            <w:r w:rsidRPr="00483E59">
              <w:rPr>
                <w:sz w:val="22"/>
                <w:szCs w:val="23"/>
                <w:vertAlign w:val="superscript"/>
              </w:rPr>
              <w:t>3</w:t>
            </w:r>
            <w:r w:rsidRPr="00483E59">
              <w:rPr>
                <w:sz w:val="22"/>
                <w:szCs w:val="23"/>
              </w:rPr>
              <w:t xml:space="preserve">) , </w:t>
            </w:r>
            <w:r>
              <w:rPr>
                <w:sz w:val="22"/>
                <w:szCs w:val="23"/>
              </w:rPr>
              <w:tab/>
            </w:r>
          </w:p>
          <w:p w:rsidR="00B65A7D" w:rsidRDefault="00B65A7D" w:rsidP="00B65A7D">
            <w:pPr>
              <w:pStyle w:val="Default"/>
              <w:spacing w:line="360" w:lineRule="auto"/>
              <w:contextualSpacing/>
              <w:rPr>
                <w:sz w:val="22"/>
                <w:szCs w:val="23"/>
              </w:rPr>
            </w:pPr>
            <w:r w:rsidRPr="00483E59">
              <w:rPr>
                <w:sz w:val="22"/>
                <w:szCs w:val="23"/>
              </w:rPr>
              <w:t>mass (5 kg = 5 × 1000 g)</w:t>
            </w:r>
            <w:r>
              <w:rPr>
                <w:sz w:val="22"/>
                <w:szCs w:val="23"/>
              </w:rPr>
              <w:tab/>
            </w:r>
          </w:p>
        </w:tc>
        <w:tc>
          <w:tcPr>
            <w:tcW w:w="5070" w:type="dxa"/>
          </w:tcPr>
          <w:p w:rsidR="00B65A7D" w:rsidRDefault="00B65A7D" w:rsidP="00B65A7D">
            <w:pPr>
              <w:pStyle w:val="Default"/>
              <w:spacing w:line="360" w:lineRule="auto"/>
              <w:contextualSpacing/>
              <w:rPr>
                <w:sz w:val="22"/>
                <w:szCs w:val="23"/>
              </w:rPr>
            </w:pPr>
            <w:r w:rsidRPr="00483E59">
              <w:rPr>
                <w:sz w:val="22"/>
                <w:szCs w:val="23"/>
              </w:rPr>
              <w:t>change freely between related standard units</w:t>
            </w:r>
            <w:r>
              <w:rPr>
                <w:sz w:val="22"/>
                <w:szCs w:val="23"/>
              </w:rPr>
              <w:t>, for example speed (m per sec to km per hour and vice-versa)</w:t>
            </w:r>
          </w:p>
          <w:p w:rsidR="00B65A7D" w:rsidRDefault="00B65A7D" w:rsidP="00B65A7D">
            <w:pPr>
              <w:pStyle w:val="Default"/>
              <w:spacing w:line="360" w:lineRule="auto"/>
              <w:contextualSpacing/>
              <w:rPr>
                <w:sz w:val="22"/>
                <w:szCs w:val="23"/>
              </w:rPr>
            </w:pPr>
            <w:r>
              <w:rPr>
                <w:sz w:val="22"/>
                <w:szCs w:val="23"/>
              </w:rPr>
              <w:tab/>
            </w:r>
          </w:p>
        </w:tc>
        <w:tc>
          <w:tcPr>
            <w:tcW w:w="5070" w:type="dxa"/>
          </w:tcPr>
          <w:p w:rsidR="00B65A7D" w:rsidRPr="000E45A5" w:rsidRDefault="00B65A7D" w:rsidP="00B65A7D">
            <w:pPr>
              <w:pStyle w:val="Default"/>
              <w:spacing w:line="360" w:lineRule="auto"/>
              <w:contextualSpacing/>
              <w:rPr>
                <w:sz w:val="22"/>
                <w:szCs w:val="23"/>
              </w:rPr>
            </w:pPr>
            <w:r w:rsidRPr="00483E59">
              <w:rPr>
                <w:sz w:val="22"/>
                <w:szCs w:val="23"/>
              </w:rPr>
              <w:t>change freely between related standard units</w:t>
            </w:r>
            <w:r>
              <w:rPr>
                <w:sz w:val="22"/>
                <w:szCs w:val="23"/>
              </w:rPr>
              <w:t>, for example acceleration</w:t>
            </w:r>
          </w:p>
        </w:tc>
      </w:tr>
      <w:tr w:rsidR="00B65A7D" w:rsidRPr="0044230D">
        <w:tc>
          <w:tcPr>
            <w:tcW w:w="5070" w:type="dxa"/>
          </w:tcPr>
          <w:p w:rsidR="00B65A7D" w:rsidRPr="000E45A5" w:rsidRDefault="00B65A7D" w:rsidP="00B65A7D">
            <w:pPr>
              <w:spacing w:line="360" w:lineRule="auto"/>
              <w:contextualSpacing/>
              <w:rPr>
                <w:rFonts w:ascii="Arial" w:hAnsi="Arial" w:cs="Arial"/>
                <w:sz w:val="22"/>
                <w:szCs w:val="30"/>
                <w:lang w:val="en-US"/>
              </w:rPr>
            </w:pPr>
            <w:r w:rsidRPr="000E45A5">
              <w:rPr>
                <w:rFonts w:ascii="Arial" w:hAnsi="Arial"/>
                <w:sz w:val="22"/>
                <w:szCs w:val="23"/>
              </w:rPr>
              <w:t xml:space="preserve">express one quantity as a </w:t>
            </w:r>
            <w:r>
              <w:rPr>
                <w:rFonts w:ascii="Arial" w:hAnsi="Arial"/>
                <w:sz w:val="22"/>
                <w:szCs w:val="23"/>
              </w:rPr>
              <w:t>whole-number multiple</w:t>
            </w:r>
            <w:r w:rsidRPr="000E45A5">
              <w:rPr>
                <w:rFonts w:ascii="Arial" w:hAnsi="Arial"/>
                <w:sz w:val="22"/>
                <w:szCs w:val="23"/>
              </w:rPr>
              <w:t xml:space="preserve"> of another</w:t>
            </w:r>
            <w:r>
              <w:rPr>
                <w:rFonts w:ascii="Arial" w:hAnsi="Arial"/>
                <w:sz w:val="22"/>
                <w:szCs w:val="23"/>
              </w:rPr>
              <w:t>, and</w:t>
            </w:r>
            <w:r w:rsidRPr="000E45A5">
              <w:rPr>
                <w:rFonts w:ascii="Arial" w:hAnsi="Arial"/>
                <w:sz w:val="22"/>
                <w:szCs w:val="23"/>
              </w:rPr>
              <w:t xml:space="preserve"> </w:t>
            </w:r>
            <w:r>
              <w:rPr>
                <w:rFonts w:ascii="Arial" w:hAnsi="Arial"/>
                <w:sz w:val="22"/>
                <w:szCs w:val="23"/>
              </w:rPr>
              <w:t xml:space="preserve">by reversing the expression of the  same relationship </w:t>
            </w:r>
            <w:r w:rsidRPr="000E45A5">
              <w:rPr>
                <w:rFonts w:ascii="Arial" w:hAnsi="Arial"/>
                <w:sz w:val="22"/>
                <w:szCs w:val="23"/>
              </w:rPr>
              <w:t xml:space="preserve">express one quantity as a </w:t>
            </w:r>
            <w:r>
              <w:rPr>
                <w:rFonts w:ascii="Arial" w:hAnsi="Arial"/>
                <w:sz w:val="22"/>
                <w:szCs w:val="23"/>
              </w:rPr>
              <w:t xml:space="preserve">unit </w:t>
            </w:r>
            <w:r w:rsidRPr="000E45A5">
              <w:rPr>
                <w:rFonts w:ascii="Arial" w:hAnsi="Arial"/>
                <w:sz w:val="22"/>
                <w:szCs w:val="23"/>
              </w:rPr>
              <w:t xml:space="preserve">fraction of another </w:t>
            </w:r>
          </w:p>
        </w:tc>
        <w:tc>
          <w:tcPr>
            <w:tcW w:w="5070" w:type="dxa"/>
          </w:tcPr>
          <w:p w:rsidR="00B65A7D" w:rsidRPr="000E45A5" w:rsidRDefault="00B65A7D" w:rsidP="00B65A7D">
            <w:pPr>
              <w:spacing w:line="360" w:lineRule="auto"/>
              <w:contextualSpacing/>
              <w:rPr>
                <w:rFonts w:ascii="Arial" w:hAnsi="Arial" w:cs="Arial"/>
                <w:sz w:val="22"/>
                <w:szCs w:val="30"/>
                <w:lang w:val="en-US"/>
              </w:rPr>
            </w:pPr>
            <w:r w:rsidRPr="000E45A5">
              <w:rPr>
                <w:rFonts w:ascii="Arial" w:hAnsi="Arial"/>
                <w:sz w:val="22"/>
                <w:szCs w:val="23"/>
              </w:rPr>
              <w:t>express one quantity as a fraction of another, where the fraction is less than 1 and where it is greater than 1</w:t>
            </w:r>
          </w:p>
        </w:tc>
        <w:tc>
          <w:tcPr>
            <w:tcW w:w="5070" w:type="dxa"/>
          </w:tcPr>
          <w:p w:rsidR="00B65A7D" w:rsidRPr="000E45A5" w:rsidRDefault="00B65A7D" w:rsidP="00B65A7D">
            <w:pPr>
              <w:spacing w:line="360" w:lineRule="auto"/>
              <w:contextualSpacing/>
              <w:rPr>
                <w:rFonts w:ascii="Arial" w:hAnsi="Arial" w:cs="Arial"/>
                <w:sz w:val="22"/>
                <w:szCs w:val="30"/>
                <w:lang w:val="en-US"/>
              </w:rPr>
            </w:pPr>
            <w:r>
              <w:rPr>
                <w:rFonts w:ascii="Arial" w:hAnsi="Arial"/>
                <w:sz w:val="22"/>
                <w:szCs w:val="23"/>
              </w:rPr>
              <w:t>given</w:t>
            </w:r>
            <w:r w:rsidRPr="000E45A5">
              <w:rPr>
                <w:rFonts w:ascii="Arial" w:hAnsi="Arial"/>
                <w:sz w:val="22"/>
                <w:szCs w:val="23"/>
              </w:rPr>
              <w:t xml:space="preserve"> </w:t>
            </w:r>
            <w:r>
              <w:rPr>
                <w:rFonts w:ascii="Arial" w:hAnsi="Arial"/>
                <w:sz w:val="22"/>
                <w:szCs w:val="23"/>
              </w:rPr>
              <w:t xml:space="preserve">the expression of </w:t>
            </w:r>
            <w:r w:rsidRPr="000E45A5">
              <w:rPr>
                <w:rFonts w:ascii="Arial" w:hAnsi="Arial"/>
                <w:sz w:val="22"/>
                <w:szCs w:val="23"/>
              </w:rPr>
              <w:t>quantity</w:t>
            </w:r>
            <w:r>
              <w:rPr>
                <w:rFonts w:ascii="Arial" w:hAnsi="Arial"/>
                <w:sz w:val="22"/>
                <w:szCs w:val="23"/>
              </w:rPr>
              <w:t xml:space="preserve"> A</w:t>
            </w:r>
            <w:r w:rsidRPr="000E45A5">
              <w:rPr>
                <w:rFonts w:ascii="Arial" w:hAnsi="Arial"/>
                <w:sz w:val="22"/>
                <w:szCs w:val="23"/>
              </w:rPr>
              <w:t xml:space="preserve"> as a </w:t>
            </w:r>
            <w:r>
              <w:rPr>
                <w:rFonts w:ascii="Arial" w:hAnsi="Arial"/>
                <w:sz w:val="22"/>
                <w:szCs w:val="23"/>
              </w:rPr>
              <w:t xml:space="preserve">non-unit </w:t>
            </w:r>
            <w:r w:rsidRPr="000E45A5">
              <w:rPr>
                <w:rFonts w:ascii="Arial" w:hAnsi="Arial"/>
                <w:sz w:val="22"/>
                <w:szCs w:val="23"/>
              </w:rPr>
              <w:t xml:space="preserve">fraction of </w:t>
            </w:r>
            <w:r>
              <w:rPr>
                <w:rFonts w:ascii="Arial" w:hAnsi="Arial"/>
                <w:sz w:val="22"/>
                <w:szCs w:val="23"/>
              </w:rPr>
              <w:t xml:space="preserve">quantity B know immediately how to express </w:t>
            </w:r>
            <w:r w:rsidRPr="000E45A5">
              <w:rPr>
                <w:rFonts w:ascii="Arial" w:hAnsi="Arial"/>
                <w:sz w:val="22"/>
                <w:szCs w:val="23"/>
              </w:rPr>
              <w:t>quantity</w:t>
            </w:r>
            <w:r>
              <w:rPr>
                <w:rFonts w:ascii="Arial" w:hAnsi="Arial"/>
                <w:sz w:val="22"/>
                <w:szCs w:val="23"/>
              </w:rPr>
              <w:t xml:space="preserve"> B</w:t>
            </w:r>
            <w:r w:rsidRPr="000E45A5">
              <w:rPr>
                <w:rFonts w:ascii="Arial" w:hAnsi="Arial"/>
                <w:sz w:val="22"/>
                <w:szCs w:val="23"/>
              </w:rPr>
              <w:t xml:space="preserve"> as a fraction of </w:t>
            </w:r>
            <w:r>
              <w:rPr>
                <w:rFonts w:ascii="Arial" w:hAnsi="Arial"/>
                <w:sz w:val="22"/>
                <w:szCs w:val="23"/>
              </w:rPr>
              <w:t>quantity A</w:t>
            </w:r>
          </w:p>
        </w:tc>
      </w:tr>
      <w:tr w:rsidR="00B65A7D" w:rsidRPr="0044230D">
        <w:tc>
          <w:tcPr>
            <w:tcW w:w="15210" w:type="dxa"/>
            <w:gridSpan w:val="3"/>
            <w:shd w:val="clear" w:color="auto" w:fill="2675B7"/>
          </w:tcPr>
          <w:p w:rsidR="00B65A7D" w:rsidRPr="0044230D" w:rsidRDefault="00B65A7D" w:rsidP="00B65A7D">
            <w:pPr>
              <w:spacing w:line="360" w:lineRule="auto"/>
              <w:contextualSpacing/>
              <w:jc w:val="center"/>
              <w:rPr>
                <w:rFonts w:ascii="Arial" w:hAnsi="Arial" w:cs="Arial"/>
                <w:b/>
                <w:szCs w:val="30"/>
                <w:lang w:val="en-US"/>
              </w:rPr>
            </w:pPr>
            <w:r>
              <w:rPr>
                <w:rFonts w:ascii="Arial" w:hAnsi="Arial" w:cs="Arial"/>
                <w:b/>
                <w:color w:val="FFFFFF"/>
                <w:szCs w:val="30"/>
                <w:lang w:val="en-US"/>
              </w:rPr>
              <w:t>Ratio notation and number multipliers</w:t>
            </w:r>
          </w:p>
        </w:tc>
      </w:tr>
      <w:tr w:rsidR="00B65A7D" w:rsidRPr="0044230D">
        <w:tc>
          <w:tcPr>
            <w:tcW w:w="5070" w:type="dxa"/>
          </w:tcPr>
          <w:p w:rsidR="00B65A7D" w:rsidRPr="000E45A5" w:rsidRDefault="00B65A7D" w:rsidP="00B65A7D">
            <w:pPr>
              <w:spacing w:line="360" w:lineRule="auto"/>
              <w:contextualSpacing/>
              <w:rPr>
                <w:rFonts w:ascii="Arial" w:hAnsi="Arial" w:cs="Arial"/>
                <w:sz w:val="22"/>
                <w:szCs w:val="30"/>
                <w:lang w:val="en-US"/>
              </w:rPr>
            </w:pPr>
            <w:r w:rsidRPr="000E45A5">
              <w:rPr>
                <w:rFonts w:ascii="Arial" w:hAnsi="Arial"/>
                <w:sz w:val="22"/>
                <w:szCs w:val="23"/>
              </w:rPr>
              <w:t xml:space="preserve">understand that a multiplicative relationship between two quantities </w:t>
            </w:r>
            <w:r>
              <w:rPr>
                <w:rFonts w:ascii="Arial" w:hAnsi="Arial"/>
                <w:sz w:val="22"/>
                <w:szCs w:val="23"/>
              </w:rPr>
              <w:t xml:space="preserve">that </w:t>
            </w:r>
            <w:r w:rsidRPr="000E45A5">
              <w:rPr>
                <w:rFonts w:ascii="Arial" w:hAnsi="Arial"/>
                <w:sz w:val="22"/>
                <w:szCs w:val="23"/>
              </w:rPr>
              <w:t>can be expressed as a ratio</w:t>
            </w:r>
            <w:r>
              <w:rPr>
                <w:rFonts w:ascii="Arial" w:hAnsi="Arial"/>
                <w:sz w:val="22"/>
                <w:szCs w:val="23"/>
              </w:rPr>
              <w:t xml:space="preserve"> of the form 1 : n</w:t>
            </w:r>
            <w:r w:rsidRPr="000E45A5">
              <w:rPr>
                <w:rFonts w:ascii="Arial" w:hAnsi="Arial"/>
                <w:sz w:val="22"/>
                <w:szCs w:val="23"/>
              </w:rPr>
              <w:t xml:space="preserve"> </w:t>
            </w:r>
            <w:r>
              <w:rPr>
                <w:rFonts w:ascii="Arial" w:hAnsi="Arial"/>
                <w:sz w:val="22"/>
                <w:szCs w:val="23"/>
              </w:rPr>
              <w:t xml:space="preserve">where n is an integer can also be expressed as the unit fraction </w:t>
            </w:r>
            <w:r w:rsidRPr="00F90DA2">
              <w:rPr>
                <w:rFonts w:ascii="Arial" w:hAnsi="Arial"/>
                <w:sz w:val="28"/>
                <w:szCs w:val="23"/>
                <w:vertAlign w:val="superscript"/>
              </w:rPr>
              <w:t>1</w:t>
            </w:r>
            <w:r>
              <w:rPr>
                <w:rFonts w:ascii="Arial" w:hAnsi="Arial"/>
                <w:sz w:val="22"/>
                <w:szCs w:val="23"/>
              </w:rPr>
              <w:t>/</w:t>
            </w:r>
            <w:r w:rsidRPr="00F90DA2">
              <w:rPr>
                <w:rFonts w:ascii="Arial" w:hAnsi="Arial"/>
                <w:sz w:val="28"/>
                <w:szCs w:val="23"/>
                <w:vertAlign w:val="subscript"/>
              </w:rPr>
              <w:t xml:space="preserve">n </w:t>
            </w:r>
          </w:p>
        </w:tc>
        <w:tc>
          <w:tcPr>
            <w:tcW w:w="5070" w:type="dxa"/>
          </w:tcPr>
          <w:p w:rsidR="00B65A7D" w:rsidRPr="000E45A5" w:rsidRDefault="00B65A7D" w:rsidP="00B65A7D">
            <w:pPr>
              <w:spacing w:line="360" w:lineRule="auto"/>
              <w:contextualSpacing/>
              <w:rPr>
                <w:rFonts w:ascii="Arial" w:hAnsi="Arial" w:cs="Arial"/>
                <w:sz w:val="22"/>
                <w:szCs w:val="30"/>
                <w:lang w:val="en-US"/>
              </w:rPr>
            </w:pPr>
            <w:r w:rsidRPr="000E45A5">
              <w:rPr>
                <w:rFonts w:ascii="Arial" w:hAnsi="Arial"/>
                <w:sz w:val="22"/>
                <w:szCs w:val="23"/>
              </w:rPr>
              <w:t>understand that a multiplicative relationship between two quantities can be expressed as a ratio or a fraction</w:t>
            </w:r>
          </w:p>
        </w:tc>
        <w:tc>
          <w:tcPr>
            <w:tcW w:w="5070" w:type="dxa"/>
          </w:tcPr>
          <w:p w:rsidR="00B65A7D" w:rsidRPr="000E45A5" w:rsidRDefault="00B65A7D" w:rsidP="00B65A7D">
            <w:pPr>
              <w:spacing w:line="360" w:lineRule="auto"/>
              <w:contextualSpacing/>
              <w:rPr>
                <w:rFonts w:ascii="Arial" w:hAnsi="Arial" w:cs="Arial"/>
                <w:sz w:val="22"/>
                <w:szCs w:val="30"/>
                <w:lang w:val="en-US"/>
              </w:rPr>
            </w:pPr>
            <w:r w:rsidRPr="000E45A5">
              <w:rPr>
                <w:rFonts w:ascii="Arial" w:hAnsi="Arial"/>
                <w:sz w:val="22"/>
                <w:szCs w:val="23"/>
              </w:rPr>
              <w:t>understand that a multiplicative relationship between two quantities can be expressed as a ratio</w:t>
            </w:r>
            <w:r>
              <w:rPr>
                <w:rFonts w:ascii="Arial" w:hAnsi="Arial"/>
                <w:sz w:val="22"/>
                <w:szCs w:val="23"/>
              </w:rPr>
              <w:t xml:space="preserve">, </w:t>
            </w:r>
            <w:r w:rsidRPr="000E45A5">
              <w:rPr>
                <w:rFonts w:ascii="Arial" w:hAnsi="Arial"/>
                <w:sz w:val="22"/>
                <w:szCs w:val="23"/>
              </w:rPr>
              <w:t>fraction</w:t>
            </w:r>
            <w:r>
              <w:rPr>
                <w:rFonts w:ascii="Arial" w:hAnsi="Arial"/>
                <w:sz w:val="22"/>
                <w:szCs w:val="23"/>
              </w:rPr>
              <w:t xml:space="preserve"> or decimal </w:t>
            </w:r>
          </w:p>
        </w:tc>
      </w:tr>
      <w:tr w:rsidR="00B65A7D" w:rsidRPr="0044230D">
        <w:tc>
          <w:tcPr>
            <w:tcW w:w="5070" w:type="dxa"/>
          </w:tcPr>
          <w:p w:rsidR="00B65A7D" w:rsidRPr="0044230D" w:rsidRDefault="00B65A7D" w:rsidP="00B65A7D">
            <w:pPr>
              <w:pStyle w:val="Default"/>
              <w:spacing w:line="360" w:lineRule="auto"/>
              <w:contextualSpacing/>
              <w:rPr>
                <w:sz w:val="22"/>
              </w:rPr>
            </w:pPr>
            <w:r w:rsidRPr="002A2658">
              <w:rPr>
                <w:sz w:val="22"/>
                <w:szCs w:val="23"/>
              </w:rPr>
              <w:t>use ratio notation, including reduction to simplest form</w:t>
            </w:r>
          </w:p>
        </w:tc>
        <w:tc>
          <w:tcPr>
            <w:tcW w:w="5070" w:type="dxa"/>
          </w:tcPr>
          <w:p w:rsidR="00B65A7D" w:rsidRDefault="00B65A7D" w:rsidP="00B65A7D">
            <w:pPr>
              <w:pStyle w:val="Default"/>
              <w:spacing w:line="360" w:lineRule="auto"/>
              <w:contextualSpacing/>
              <w:rPr>
                <w:sz w:val="22"/>
                <w:szCs w:val="23"/>
              </w:rPr>
            </w:pPr>
            <w:r w:rsidRPr="002A2658">
              <w:rPr>
                <w:sz w:val="22"/>
                <w:szCs w:val="23"/>
              </w:rPr>
              <w:t xml:space="preserve">use ratio notation, including </w:t>
            </w:r>
            <w:r>
              <w:rPr>
                <w:sz w:val="22"/>
                <w:szCs w:val="23"/>
              </w:rPr>
              <w:t xml:space="preserve">deriving the </w:t>
            </w:r>
            <w:r w:rsidR="00203AF2">
              <w:rPr>
                <w:sz w:val="22"/>
                <w:szCs w:val="23"/>
              </w:rPr>
              <w:t>fraction</w:t>
            </w:r>
            <w:r>
              <w:rPr>
                <w:sz w:val="22"/>
                <w:szCs w:val="23"/>
              </w:rPr>
              <w:t xml:space="preserve"> </w:t>
            </w:r>
          </w:p>
          <w:p w:rsidR="00B65A7D" w:rsidRPr="0044230D" w:rsidRDefault="00203AF2" w:rsidP="00B65A7D">
            <w:pPr>
              <w:pStyle w:val="Default"/>
              <w:spacing w:line="360" w:lineRule="auto"/>
              <w:contextualSpacing/>
              <w:rPr>
                <w:sz w:val="22"/>
              </w:rPr>
            </w:pPr>
            <w:r>
              <w:rPr>
                <w:sz w:val="22"/>
                <w:szCs w:val="23"/>
              </w:rPr>
              <w:t>A /</w:t>
            </w:r>
            <w:r w:rsidR="00B65A7D">
              <w:rPr>
                <w:sz w:val="22"/>
                <w:szCs w:val="23"/>
              </w:rPr>
              <w:t xml:space="preserve"> </w:t>
            </w:r>
            <w:r>
              <w:rPr>
                <w:sz w:val="22"/>
                <w:szCs w:val="23"/>
              </w:rPr>
              <w:t>(</w:t>
            </w:r>
            <w:r w:rsidR="00B65A7D">
              <w:rPr>
                <w:sz w:val="22"/>
                <w:szCs w:val="23"/>
              </w:rPr>
              <w:t>A + B</w:t>
            </w:r>
            <w:r>
              <w:rPr>
                <w:sz w:val="22"/>
                <w:szCs w:val="23"/>
              </w:rPr>
              <w:t>)</w:t>
            </w:r>
            <w:r w:rsidR="00B65A7D">
              <w:rPr>
                <w:sz w:val="22"/>
                <w:szCs w:val="23"/>
              </w:rPr>
              <w:t xml:space="preserve"> from the ratio A : B in appropriate contexts</w:t>
            </w:r>
          </w:p>
        </w:tc>
        <w:tc>
          <w:tcPr>
            <w:tcW w:w="5070" w:type="dxa"/>
          </w:tcPr>
          <w:p w:rsidR="00B65A7D" w:rsidRPr="0044230D" w:rsidRDefault="00B65A7D" w:rsidP="00B65A7D">
            <w:pPr>
              <w:pStyle w:val="Default"/>
              <w:spacing w:line="360" w:lineRule="auto"/>
              <w:contextualSpacing/>
              <w:rPr>
                <w:sz w:val="22"/>
              </w:rPr>
            </w:pPr>
            <w:r w:rsidRPr="002A2658">
              <w:rPr>
                <w:sz w:val="22"/>
                <w:szCs w:val="23"/>
              </w:rPr>
              <w:t>use ratio notation</w:t>
            </w:r>
            <w:r>
              <w:rPr>
                <w:sz w:val="22"/>
                <w:szCs w:val="23"/>
              </w:rPr>
              <w:t xml:space="preserve"> to express relationships between side-lengths of right-angled triangles</w:t>
            </w:r>
          </w:p>
        </w:tc>
      </w:tr>
      <w:tr w:rsidR="00B65A7D" w:rsidRPr="0044230D">
        <w:tc>
          <w:tcPr>
            <w:tcW w:w="5070" w:type="dxa"/>
          </w:tcPr>
          <w:p w:rsidR="00B65A7D" w:rsidRPr="0044230D" w:rsidRDefault="00B65A7D" w:rsidP="00B65A7D">
            <w:pPr>
              <w:spacing w:line="360" w:lineRule="auto"/>
              <w:contextualSpacing/>
              <w:rPr>
                <w:rFonts w:ascii="Arial" w:hAnsi="Arial" w:cs="Arial"/>
                <w:b/>
                <w:szCs w:val="30"/>
                <w:lang w:val="en-US"/>
              </w:rPr>
            </w:pPr>
            <w:r>
              <w:rPr>
                <w:rFonts w:ascii="Arial" w:hAnsi="Arial"/>
                <w:color w:val="000000"/>
                <w:sz w:val="22"/>
                <w:szCs w:val="23"/>
              </w:rPr>
              <w:t>use scale factors of</w:t>
            </w:r>
            <w:r w:rsidRPr="002A2658">
              <w:rPr>
                <w:rFonts w:ascii="Arial" w:hAnsi="Arial"/>
                <w:color w:val="000000"/>
                <w:sz w:val="22"/>
                <w:szCs w:val="23"/>
              </w:rPr>
              <w:t xml:space="preserve"> scale diagrams and maps</w:t>
            </w:r>
            <w:r>
              <w:rPr>
                <w:rFonts w:ascii="Arial" w:hAnsi="Arial"/>
                <w:color w:val="000000"/>
                <w:sz w:val="22"/>
                <w:szCs w:val="23"/>
              </w:rPr>
              <w:t xml:space="preserve"> in everyday contexts</w:t>
            </w:r>
          </w:p>
        </w:tc>
        <w:tc>
          <w:tcPr>
            <w:tcW w:w="5070" w:type="dxa"/>
          </w:tcPr>
          <w:p w:rsidR="00B65A7D" w:rsidRPr="0044230D" w:rsidRDefault="00B65A7D" w:rsidP="00B65A7D">
            <w:pPr>
              <w:spacing w:line="360" w:lineRule="auto"/>
              <w:contextualSpacing/>
              <w:rPr>
                <w:rFonts w:ascii="Arial" w:hAnsi="Arial" w:cs="Arial"/>
                <w:b/>
                <w:szCs w:val="30"/>
                <w:lang w:val="en-US"/>
              </w:rPr>
            </w:pPr>
            <w:r>
              <w:rPr>
                <w:rFonts w:ascii="Arial" w:hAnsi="Arial"/>
                <w:color w:val="000000"/>
                <w:sz w:val="22"/>
                <w:szCs w:val="23"/>
              </w:rPr>
              <w:t>use scale factors when constructing similar shapes by enlargement</w:t>
            </w:r>
          </w:p>
        </w:tc>
        <w:tc>
          <w:tcPr>
            <w:tcW w:w="5070" w:type="dxa"/>
          </w:tcPr>
          <w:p w:rsidR="00B65A7D" w:rsidRPr="0044230D" w:rsidRDefault="00B65A7D" w:rsidP="00B65A7D">
            <w:pPr>
              <w:spacing w:line="360" w:lineRule="auto"/>
              <w:contextualSpacing/>
              <w:rPr>
                <w:rFonts w:ascii="Arial" w:hAnsi="Arial" w:cs="Arial"/>
                <w:b/>
                <w:szCs w:val="30"/>
                <w:lang w:val="en-US"/>
              </w:rPr>
            </w:pPr>
            <w:r>
              <w:rPr>
                <w:rFonts w:ascii="Arial" w:hAnsi="Arial"/>
                <w:color w:val="000000"/>
                <w:sz w:val="22"/>
                <w:szCs w:val="23"/>
              </w:rPr>
              <w:t>use scale factors when solving problems involving similar shapes</w:t>
            </w:r>
          </w:p>
        </w:tc>
      </w:tr>
      <w:tr w:rsidR="00B65A7D" w:rsidRPr="0044230D">
        <w:tc>
          <w:tcPr>
            <w:tcW w:w="5070" w:type="dxa"/>
          </w:tcPr>
          <w:p w:rsidR="00B65A7D" w:rsidRPr="002A2658" w:rsidRDefault="00B65A7D" w:rsidP="00B65A7D">
            <w:pPr>
              <w:spacing w:line="360" w:lineRule="auto"/>
              <w:contextualSpacing/>
              <w:rPr>
                <w:rFonts w:ascii="Arial" w:hAnsi="Arial"/>
                <w:color w:val="000000"/>
                <w:sz w:val="22"/>
                <w:szCs w:val="23"/>
              </w:rPr>
            </w:pPr>
            <w:r w:rsidRPr="002A2658">
              <w:rPr>
                <w:rFonts w:ascii="Arial" w:hAnsi="Arial"/>
                <w:color w:val="000000"/>
                <w:sz w:val="22"/>
                <w:szCs w:val="23"/>
              </w:rPr>
              <w:t>relate the language of ratios and the associated calculations to the arithmetic of fractions</w:t>
            </w:r>
          </w:p>
        </w:tc>
        <w:tc>
          <w:tcPr>
            <w:tcW w:w="5070" w:type="dxa"/>
          </w:tcPr>
          <w:p w:rsidR="00B65A7D" w:rsidRPr="0044230D" w:rsidRDefault="00B65A7D" w:rsidP="00B65A7D">
            <w:pPr>
              <w:spacing w:line="360" w:lineRule="auto"/>
              <w:contextualSpacing/>
              <w:rPr>
                <w:rFonts w:ascii="Arial" w:hAnsi="Arial" w:cs="Arial"/>
                <w:b/>
                <w:szCs w:val="30"/>
                <w:lang w:val="en-US"/>
              </w:rPr>
            </w:pPr>
            <w:r w:rsidRPr="002A2658">
              <w:rPr>
                <w:rFonts w:ascii="Arial" w:hAnsi="Arial"/>
                <w:color w:val="000000"/>
                <w:sz w:val="22"/>
                <w:szCs w:val="23"/>
              </w:rPr>
              <w:t xml:space="preserve">relate the language of ratios and the associated calculations </w:t>
            </w:r>
            <w:r>
              <w:rPr>
                <w:rFonts w:ascii="Arial" w:hAnsi="Arial"/>
                <w:color w:val="000000"/>
                <w:sz w:val="22"/>
                <w:szCs w:val="23"/>
              </w:rPr>
              <w:t>to gradients</w:t>
            </w:r>
          </w:p>
        </w:tc>
        <w:tc>
          <w:tcPr>
            <w:tcW w:w="5070" w:type="dxa"/>
          </w:tcPr>
          <w:p w:rsidR="00B65A7D" w:rsidRPr="0044230D" w:rsidRDefault="00B65A7D" w:rsidP="00B65A7D">
            <w:pPr>
              <w:spacing w:line="360" w:lineRule="auto"/>
              <w:contextualSpacing/>
              <w:rPr>
                <w:rFonts w:ascii="Arial" w:hAnsi="Arial" w:cs="Arial"/>
                <w:b/>
                <w:szCs w:val="30"/>
                <w:lang w:val="en-US"/>
              </w:rPr>
            </w:pPr>
            <w:r w:rsidRPr="002A2658">
              <w:rPr>
                <w:rFonts w:ascii="Arial" w:hAnsi="Arial"/>
                <w:color w:val="000000"/>
                <w:sz w:val="22"/>
                <w:szCs w:val="23"/>
              </w:rPr>
              <w:t xml:space="preserve">relate the language of ratios and the associated calculations </w:t>
            </w:r>
            <w:r>
              <w:rPr>
                <w:rFonts w:ascii="Arial" w:hAnsi="Arial"/>
                <w:color w:val="000000"/>
                <w:sz w:val="22"/>
                <w:szCs w:val="23"/>
              </w:rPr>
              <w:t>to linear functions</w:t>
            </w:r>
          </w:p>
        </w:tc>
      </w:tr>
      <w:tr w:rsidR="00B65A7D" w:rsidRPr="0044230D">
        <w:tc>
          <w:tcPr>
            <w:tcW w:w="5070" w:type="dxa"/>
          </w:tcPr>
          <w:p w:rsidR="00B65A7D" w:rsidRPr="0044230D" w:rsidRDefault="00B65A7D" w:rsidP="00B65A7D">
            <w:pPr>
              <w:spacing w:line="360" w:lineRule="auto"/>
              <w:contextualSpacing/>
              <w:rPr>
                <w:rFonts w:ascii="Arial" w:hAnsi="Arial" w:cs="Arial"/>
                <w:b/>
                <w:szCs w:val="30"/>
                <w:lang w:val="en-US"/>
              </w:rPr>
            </w:pPr>
            <w:r>
              <w:rPr>
                <w:rFonts w:ascii="Arial" w:hAnsi="Arial"/>
                <w:color w:val="000000"/>
                <w:sz w:val="22"/>
                <w:szCs w:val="23"/>
              </w:rPr>
              <w:t>relate dividing</w:t>
            </w:r>
            <w:r w:rsidRPr="003D2D4C">
              <w:rPr>
                <w:rFonts w:ascii="Arial" w:hAnsi="Arial"/>
                <w:color w:val="000000"/>
                <w:sz w:val="22"/>
                <w:szCs w:val="23"/>
              </w:rPr>
              <w:t xml:space="preserve"> a given quantity into two parts in a given part:whole ratio</w:t>
            </w:r>
            <w:r>
              <w:rPr>
                <w:rFonts w:ascii="Arial" w:hAnsi="Arial"/>
                <w:color w:val="000000"/>
                <w:sz w:val="22"/>
                <w:szCs w:val="23"/>
              </w:rPr>
              <w:t xml:space="preserve"> to finding a fraction of a quantity; relate </w:t>
            </w:r>
            <w:r w:rsidRPr="003D2D4C">
              <w:rPr>
                <w:rFonts w:ascii="Arial" w:hAnsi="Arial"/>
                <w:color w:val="000000"/>
                <w:sz w:val="22"/>
                <w:szCs w:val="23"/>
              </w:rPr>
              <w:t>part:</w:t>
            </w:r>
            <w:r>
              <w:rPr>
                <w:rFonts w:ascii="Arial" w:hAnsi="Arial"/>
                <w:color w:val="000000"/>
                <w:sz w:val="22"/>
                <w:szCs w:val="23"/>
              </w:rPr>
              <w:t>part</w:t>
            </w:r>
            <w:r w:rsidRPr="003D2D4C">
              <w:rPr>
                <w:rFonts w:ascii="Arial" w:hAnsi="Arial"/>
                <w:color w:val="000000"/>
                <w:sz w:val="22"/>
                <w:szCs w:val="23"/>
              </w:rPr>
              <w:t xml:space="preserve"> ratio</w:t>
            </w:r>
            <w:r>
              <w:rPr>
                <w:rFonts w:ascii="Arial" w:hAnsi="Arial"/>
                <w:color w:val="000000"/>
                <w:sz w:val="22"/>
                <w:szCs w:val="23"/>
              </w:rPr>
              <w:t>s of quantities</w:t>
            </w:r>
            <w:r w:rsidRPr="003D2D4C">
              <w:rPr>
                <w:rFonts w:ascii="Arial" w:hAnsi="Arial"/>
                <w:color w:val="000000"/>
                <w:sz w:val="22"/>
                <w:szCs w:val="23"/>
              </w:rPr>
              <w:t xml:space="preserve"> </w:t>
            </w:r>
            <w:r>
              <w:rPr>
                <w:rFonts w:ascii="Arial" w:hAnsi="Arial"/>
                <w:color w:val="000000"/>
                <w:sz w:val="22"/>
                <w:szCs w:val="23"/>
              </w:rPr>
              <w:t>to the corresponding</w:t>
            </w:r>
            <w:r w:rsidRPr="003D2D4C">
              <w:rPr>
                <w:rFonts w:ascii="Arial" w:hAnsi="Arial"/>
                <w:color w:val="000000"/>
                <w:sz w:val="22"/>
                <w:szCs w:val="23"/>
              </w:rPr>
              <w:t xml:space="preserve"> part:</w:t>
            </w:r>
            <w:r>
              <w:rPr>
                <w:rFonts w:ascii="Arial" w:hAnsi="Arial"/>
                <w:color w:val="000000"/>
                <w:sz w:val="22"/>
                <w:szCs w:val="23"/>
              </w:rPr>
              <w:t>whole</w:t>
            </w:r>
            <w:r w:rsidRPr="003D2D4C">
              <w:rPr>
                <w:rFonts w:ascii="Arial" w:hAnsi="Arial"/>
                <w:color w:val="000000"/>
                <w:sz w:val="22"/>
                <w:szCs w:val="23"/>
              </w:rPr>
              <w:t xml:space="preserve"> ratio</w:t>
            </w:r>
            <w:r>
              <w:rPr>
                <w:rFonts w:ascii="Arial" w:hAnsi="Arial"/>
                <w:color w:val="000000"/>
                <w:sz w:val="22"/>
                <w:szCs w:val="23"/>
              </w:rPr>
              <w:t xml:space="preserve">s </w:t>
            </w:r>
          </w:p>
        </w:tc>
        <w:tc>
          <w:tcPr>
            <w:tcW w:w="5070" w:type="dxa"/>
          </w:tcPr>
          <w:p w:rsidR="00B65A7D" w:rsidRPr="0044230D" w:rsidRDefault="00B65A7D" w:rsidP="00B65A7D">
            <w:pPr>
              <w:spacing w:line="360" w:lineRule="auto"/>
              <w:contextualSpacing/>
              <w:rPr>
                <w:rFonts w:ascii="Arial" w:hAnsi="Arial" w:cs="Arial"/>
                <w:b/>
                <w:szCs w:val="30"/>
                <w:lang w:val="en-US"/>
              </w:rPr>
            </w:pPr>
            <w:r w:rsidRPr="003D2D4C">
              <w:rPr>
                <w:rFonts w:ascii="Arial" w:hAnsi="Arial"/>
                <w:color w:val="000000"/>
                <w:sz w:val="22"/>
                <w:szCs w:val="23"/>
              </w:rPr>
              <w:t>divide a given quantity into two parts in a given part:part or part:whole ratio; express the division of a quantity into two parts as a ratio</w:t>
            </w:r>
          </w:p>
        </w:tc>
        <w:tc>
          <w:tcPr>
            <w:tcW w:w="5070" w:type="dxa"/>
          </w:tcPr>
          <w:p w:rsidR="00B65A7D" w:rsidRPr="00404C77" w:rsidRDefault="00B65A7D" w:rsidP="00203AF2">
            <w:pPr>
              <w:spacing w:line="360" w:lineRule="auto"/>
              <w:contextualSpacing/>
              <w:rPr>
                <w:rFonts w:ascii="Arial" w:hAnsi="Arial" w:cs="Arial"/>
                <w:sz w:val="22"/>
                <w:szCs w:val="30"/>
                <w:lang w:val="en-US"/>
              </w:rPr>
            </w:pPr>
            <w:r>
              <w:rPr>
                <w:rFonts w:ascii="Arial" w:hAnsi="Arial"/>
                <w:color w:val="000000"/>
                <w:sz w:val="22"/>
                <w:szCs w:val="23"/>
              </w:rPr>
              <w:t xml:space="preserve">distinguish between contexts involving comparisons expressed using a : b notation in which the idea of ‘part’ </w:t>
            </w:r>
            <w:r w:rsidR="00203AF2">
              <w:rPr>
                <w:rFonts w:ascii="Arial" w:hAnsi="Arial"/>
                <w:color w:val="000000"/>
                <w:sz w:val="22"/>
                <w:szCs w:val="23"/>
              </w:rPr>
              <w:t>is a helpful model</w:t>
            </w:r>
            <w:r>
              <w:rPr>
                <w:rFonts w:ascii="Arial" w:hAnsi="Arial"/>
                <w:color w:val="000000"/>
                <w:sz w:val="22"/>
                <w:szCs w:val="23"/>
              </w:rPr>
              <w:t xml:space="preserve"> and contexts in which the idea of ‘part’ </w:t>
            </w:r>
            <w:r w:rsidR="00203AF2">
              <w:rPr>
                <w:rFonts w:ascii="Arial" w:hAnsi="Arial"/>
                <w:color w:val="000000"/>
                <w:sz w:val="22"/>
                <w:szCs w:val="23"/>
              </w:rPr>
              <w:t>is not a helpful model</w:t>
            </w:r>
            <w:r>
              <w:rPr>
                <w:rFonts w:ascii="Arial" w:hAnsi="Arial"/>
                <w:color w:val="000000"/>
                <w:sz w:val="22"/>
                <w:szCs w:val="23"/>
              </w:rPr>
              <w:t xml:space="preserve"> </w:t>
            </w:r>
          </w:p>
        </w:tc>
      </w:tr>
      <w:tr w:rsidR="00B65A7D" w:rsidRPr="0044230D">
        <w:tc>
          <w:tcPr>
            <w:tcW w:w="15210" w:type="dxa"/>
            <w:gridSpan w:val="3"/>
            <w:shd w:val="clear" w:color="auto" w:fill="2675B7"/>
          </w:tcPr>
          <w:p w:rsidR="00B65A7D" w:rsidRPr="00B515CE" w:rsidRDefault="00B65A7D" w:rsidP="00B65A7D">
            <w:pPr>
              <w:spacing w:line="360" w:lineRule="auto"/>
              <w:contextualSpacing/>
              <w:jc w:val="center"/>
              <w:rPr>
                <w:rFonts w:ascii="Arial" w:hAnsi="Arial" w:cs="Arial"/>
                <w:b/>
                <w:color w:val="FFFFFF"/>
                <w:szCs w:val="30"/>
                <w:lang w:val="en-US"/>
              </w:rPr>
            </w:pPr>
            <w:r>
              <w:rPr>
                <w:rFonts w:ascii="Arial" w:hAnsi="Arial" w:cs="Arial"/>
                <w:b/>
                <w:color w:val="FFFFFF"/>
                <w:szCs w:val="30"/>
                <w:lang w:val="en-US"/>
              </w:rPr>
              <w:t>Percentage change</w:t>
            </w:r>
          </w:p>
        </w:tc>
      </w:tr>
      <w:tr w:rsidR="00B65A7D" w:rsidRPr="0044230D">
        <w:tc>
          <w:tcPr>
            <w:tcW w:w="5070" w:type="dxa"/>
          </w:tcPr>
          <w:p w:rsidR="00B65A7D" w:rsidRPr="00C75C83" w:rsidRDefault="00B65A7D" w:rsidP="00B65A7D">
            <w:pPr>
              <w:spacing w:line="360" w:lineRule="auto"/>
              <w:contextualSpacing/>
              <w:rPr>
                <w:rFonts w:ascii="Arial" w:hAnsi="Arial" w:cs="Arial"/>
                <w:b/>
                <w:color w:val="000000"/>
                <w:sz w:val="22"/>
                <w:szCs w:val="30"/>
                <w:lang w:val="en-US"/>
              </w:rPr>
            </w:pPr>
          </w:p>
        </w:tc>
        <w:tc>
          <w:tcPr>
            <w:tcW w:w="5070" w:type="dxa"/>
          </w:tcPr>
          <w:p w:rsidR="00B65A7D" w:rsidRPr="003D2D4C" w:rsidRDefault="00B65A7D" w:rsidP="00B65A7D">
            <w:pPr>
              <w:spacing w:line="360" w:lineRule="auto"/>
              <w:contextualSpacing/>
              <w:rPr>
                <w:rFonts w:ascii="Arial" w:hAnsi="Arial" w:cs="Arial"/>
                <w:b/>
                <w:color w:val="000000"/>
                <w:sz w:val="22"/>
                <w:szCs w:val="30"/>
                <w:lang w:val="en-US"/>
              </w:rPr>
            </w:pPr>
            <w:r w:rsidRPr="003D2D4C">
              <w:rPr>
                <w:rFonts w:ascii="Arial" w:hAnsi="Arial"/>
                <w:color w:val="000000"/>
                <w:sz w:val="22"/>
                <w:szCs w:val="23"/>
              </w:rPr>
              <w:t>solve problems involving percentage change, including: percentage increase, decrease and original value problems</w:t>
            </w:r>
          </w:p>
        </w:tc>
        <w:tc>
          <w:tcPr>
            <w:tcW w:w="5070" w:type="dxa"/>
          </w:tcPr>
          <w:p w:rsidR="00B65A7D" w:rsidRPr="003D2D4C" w:rsidRDefault="00B65A7D" w:rsidP="00B65A7D">
            <w:pPr>
              <w:pStyle w:val="Default"/>
              <w:spacing w:line="360" w:lineRule="auto"/>
              <w:ind w:hanging="1"/>
              <w:contextualSpacing/>
              <w:rPr>
                <w:sz w:val="22"/>
                <w:szCs w:val="23"/>
              </w:rPr>
            </w:pPr>
            <w:r w:rsidRPr="003D2D4C">
              <w:rPr>
                <w:sz w:val="22"/>
                <w:szCs w:val="23"/>
              </w:rPr>
              <w:t xml:space="preserve">solve problems involving simple interest in financial mathematics </w:t>
            </w:r>
          </w:p>
          <w:p w:rsidR="00B65A7D" w:rsidRPr="0044230D" w:rsidRDefault="00B65A7D" w:rsidP="00B65A7D">
            <w:pPr>
              <w:spacing w:line="360" w:lineRule="auto"/>
              <w:contextualSpacing/>
              <w:rPr>
                <w:rFonts w:ascii="Arial" w:hAnsi="Arial" w:cs="Arial"/>
                <w:sz w:val="22"/>
                <w:szCs w:val="30"/>
                <w:lang w:val="en-US"/>
              </w:rPr>
            </w:pPr>
          </w:p>
        </w:tc>
      </w:tr>
      <w:tr w:rsidR="00B65A7D" w:rsidRPr="0044230D">
        <w:tc>
          <w:tcPr>
            <w:tcW w:w="15210" w:type="dxa"/>
            <w:gridSpan w:val="3"/>
            <w:shd w:val="clear" w:color="auto" w:fill="2675B7"/>
          </w:tcPr>
          <w:p w:rsidR="00B65A7D" w:rsidRPr="0044230D" w:rsidRDefault="00B65A7D" w:rsidP="00B65A7D">
            <w:pPr>
              <w:spacing w:line="360" w:lineRule="auto"/>
              <w:contextualSpacing/>
              <w:jc w:val="center"/>
              <w:rPr>
                <w:rFonts w:ascii="Arial" w:hAnsi="Arial" w:cs="Arial"/>
                <w:b/>
                <w:szCs w:val="30"/>
                <w:lang w:val="en-US"/>
              </w:rPr>
            </w:pPr>
            <w:r>
              <w:rPr>
                <w:rFonts w:ascii="Arial" w:hAnsi="Arial"/>
                <w:b/>
                <w:color w:val="FFFFFF"/>
                <w:szCs w:val="23"/>
              </w:rPr>
              <w:t>Direct and inverse proportion</w:t>
            </w:r>
          </w:p>
        </w:tc>
      </w:tr>
      <w:tr w:rsidR="00B65A7D" w:rsidRPr="0044230D">
        <w:tc>
          <w:tcPr>
            <w:tcW w:w="5070" w:type="dxa"/>
          </w:tcPr>
          <w:p w:rsidR="00B65A7D" w:rsidRPr="007A52E6" w:rsidRDefault="00B65A7D" w:rsidP="00B65A7D">
            <w:pPr>
              <w:pStyle w:val="Default"/>
              <w:spacing w:line="360" w:lineRule="auto"/>
              <w:contextualSpacing/>
              <w:rPr>
                <w:sz w:val="22"/>
              </w:rPr>
            </w:pPr>
          </w:p>
        </w:tc>
        <w:tc>
          <w:tcPr>
            <w:tcW w:w="5070" w:type="dxa"/>
          </w:tcPr>
          <w:p w:rsidR="00B65A7D" w:rsidRPr="00385D95" w:rsidRDefault="00B65A7D" w:rsidP="00B65A7D">
            <w:pPr>
              <w:spacing w:line="360" w:lineRule="auto"/>
              <w:contextualSpacing/>
              <w:rPr>
                <w:rFonts w:ascii="Arial" w:hAnsi="Arial" w:cs="Arial"/>
                <w:color w:val="000000"/>
                <w:sz w:val="22"/>
                <w:szCs w:val="30"/>
                <w:lang w:val="en-US"/>
              </w:rPr>
            </w:pPr>
            <w:r w:rsidRPr="00385D95">
              <w:rPr>
                <w:rFonts w:ascii="Arial" w:hAnsi="Arial"/>
                <w:color w:val="000000"/>
                <w:sz w:val="22"/>
                <w:szCs w:val="23"/>
              </w:rPr>
              <w:t>solve problems involving direct proportion, including graphical and algebraic representations</w:t>
            </w:r>
          </w:p>
        </w:tc>
        <w:tc>
          <w:tcPr>
            <w:tcW w:w="5070" w:type="dxa"/>
          </w:tcPr>
          <w:p w:rsidR="00B65A7D" w:rsidRPr="0044230D" w:rsidRDefault="00B65A7D" w:rsidP="00B65A7D">
            <w:pPr>
              <w:spacing w:line="360" w:lineRule="auto"/>
              <w:contextualSpacing/>
              <w:rPr>
                <w:rFonts w:ascii="Arial" w:hAnsi="Arial" w:cs="Arial"/>
                <w:b/>
                <w:sz w:val="22"/>
                <w:szCs w:val="30"/>
                <w:lang w:val="en-US"/>
              </w:rPr>
            </w:pPr>
            <w:r w:rsidRPr="00385D95">
              <w:rPr>
                <w:rFonts w:ascii="Arial" w:hAnsi="Arial"/>
                <w:color w:val="000000"/>
                <w:sz w:val="22"/>
                <w:szCs w:val="23"/>
              </w:rPr>
              <w:t>solve problems involving direct</w:t>
            </w:r>
            <w:r>
              <w:rPr>
                <w:rFonts w:ascii="Arial" w:hAnsi="Arial"/>
                <w:color w:val="000000"/>
                <w:sz w:val="22"/>
                <w:szCs w:val="23"/>
              </w:rPr>
              <w:t xml:space="preserve"> and inverse</w:t>
            </w:r>
            <w:r w:rsidRPr="00385D95">
              <w:rPr>
                <w:rFonts w:ascii="Arial" w:hAnsi="Arial"/>
                <w:color w:val="000000"/>
                <w:sz w:val="22"/>
                <w:szCs w:val="23"/>
              </w:rPr>
              <w:t xml:space="preserve"> proportion, including graphical and algebraic representations</w:t>
            </w:r>
          </w:p>
        </w:tc>
      </w:tr>
      <w:tr w:rsidR="00B65A7D" w:rsidRPr="0044230D">
        <w:tc>
          <w:tcPr>
            <w:tcW w:w="15210" w:type="dxa"/>
            <w:gridSpan w:val="3"/>
            <w:shd w:val="clear" w:color="auto" w:fill="2675B7"/>
          </w:tcPr>
          <w:p w:rsidR="00B65A7D" w:rsidRPr="0044230D" w:rsidRDefault="00B65A7D" w:rsidP="00B65A7D">
            <w:pPr>
              <w:spacing w:line="360" w:lineRule="auto"/>
              <w:contextualSpacing/>
              <w:jc w:val="center"/>
              <w:rPr>
                <w:rFonts w:ascii="Arial" w:hAnsi="Arial" w:cs="Arial"/>
                <w:b/>
                <w:szCs w:val="30"/>
                <w:lang w:val="en-US"/>
              </w:rPr>
            </w:pPr>
            <w:r>
              <w:rPr>
                <w:rFonts w:ascii="Arial" w:hAnsi="Arial"/>
                <w:b/>
                <w:color w:val="FFFFFF"/>
                <w:szCs w:val="23"/>
              </w:rPr>
              <w:t>Compound units</w:t>
            </w:r>
          </w:p>
        </w:tc>
      </w:tr>
      <w:tr w:rsidR="00B65A7D" w:rsidRPr="0044230D">
        <w:tc>
          <w:tcPr>
            <w:tcW w:w="5070" w:type="dxa"/>
          </w:tcPr>
          <w:p w:rsidR="00B65A7D" w:rsidRPr="0044230D" w:rsidRDefault="00B65A7D" w:rsidP="00B65A7D">
            <w:pPr>
              <w:pStyle w:val="Default"/>
              <w:spacing w:line="360" w:lineRule="auto"/>
              <w:contextualSpacing/>
              <w:rPr>
                <w:sz w:val="22"/>
              </w:rPr>
            </w:pPr>
            <w:r w:rsidRPr="00830B95">
              <w:rPr>
                <w:sz w:val="22"/>
                <w:szCs w:val="23"/>
              </w:rPr>
              <w:t xml:space="preserve">use </w:t>
            </w:r>
            <w:r>
              <w:rPr>
                <w:sz w:val="22"/>
                <w:szCs w:val="23"/>
              </w:rPr>
              <w:t xml:space="preserve">the idea of </w:t>
            </w:r>
            <w:r w:rsidRPr="00830B95">
              <w:rPr>
                <w:sz w:val="22"/>
                <w:szCs w:val="23"/>
              </w:rPr>
              <w:t>compound units</w:t>
            </w:r>
            <w:r>
              <w:rPr>
                <w:sz w:val="22"/>
                <w:szCs w:val="23"/>
              </w:rPr>
              <w:t xml:space="preserve"> (A ‘per’ B),</w:t>
            </w:r>
            <w:r w:rsidRPr="00830B95">
              <w:rPr>
                <w:sz w:val="22"/>
                <w:szCs w:val="23"/>
              </w:rPr>
              <w:t xml:space="preserve"> </w:t>
            </w:r>
            <w:r>
              <w:rPr>
                <w:sz w:val="22"/>
                <w:szCs w:val="23"/>
              </w:rPr>
              <w:t xml:space="preserve">as in </w:t>
            </w:r>
            <w:r w:rsidRPr="00830B95">
              <w:rPr>
                <w:sz w:val="22"/>
                <w:szCs w:val="23"/>
              </w:rPr>
              <w:t>unit pricing</w:t>
            </w:r>
            <w:r>
              <w:rPr>
                <w:sz w:val="22"/>
                <w:szCs w:val="23"/>
              </w:rPr>
              <w:t>,</w:t>
            </w:r>
            <w:r w:rsidRPr="00830B95">
              <w:rPr>
                <w:sz w:val="22"/>
                <w:szCs w:val="23"/>
              </w:rPr>
              <w:t xml:space="preserve"> </w:t>
            </w:r>
            <w:r>
              <w:rPr>
                <w:sz w:val="22"/>
                <w:szCs w:val="23"/>
              </w:rPr>
              <w:t>to solve problems</w:t>
            </w:r>
          </w:p>
        </w:tc>
        <w:tc>
          <w:tcPr>
            <w:tcW w:w="5070" w:type="dxa"/>
          </w:tcPr>
          <w:p w:rsidR="00B65A7D" w:rsidRPr="007A52E6" w:rsidRDefault="00B65A7D" w:rsidP="00B65A7D">
            <w:pPr>
              <w:spacing w:line="360" w:lineRule="auto"/>
              <w:contextualSpacing/>
              <w:rPr>
                <w:rFonts w:ascii="Arial" w:hAnsi="Arial"/>
                <w:color w:val="000000"/>
                <w:sz w:val="22"/>
                <w:szCs w:val="23"/>
              </w:rPr>
            </w:pPr>
            <w:r w:rsidRPr="00830B95">
              <w:rPr>
                <w:rFonts w:ascii="Arial" w:hAnsi="Arial"/>
                <w:sz w:val="22"/>
                <w:szCs w:val="23"/>
              </w:rPr>
              <w:t xml:space="preserve">use </w:t>
            </w:r>
            <w:r>
              <w:rPr>
                <w:rFonts w:ascii="Arial" w:hAnsi="Arial"/>
                <w:sz w:val="22"/>
                <w:szCs w:val="23"/>
              </w:rPr>
              <w:t xml:space="preserve">familiar </w:t>
            </w:r>
            <w:r w:rsidRPr="00830B95">
              <w:rPr>
                <w:rFonts w:ascii="Arial" w:hAnsi="Arial"/>
                <w:sz w:val="22"/>
                <w:szCs w:val="23"/>
              </w:rPr>
              <w:t>compound units</w:t>
            </w:r>
            <w:r>
              <w:rPr>
                <w:rFonts w:ascii="Arial" w:hAnsi="Arial"/>
                <w:sz w:val="22"/>
                <w:szCs w:val="23"/>
              </w:rPr>
              <w:t>,</w:t>
            </w:r>
            <w:r w:rsidRPr="00830B95">
              <w:rPr>
                <w:rFonts w:ascii="Arial" w:hAnsi="Arial"/>
                <w:sz w:val="22"/>
                <w:szCs w:val="23"/>
              </w:rPr>
              <w:t xml:space="preserve"> such as speed, </w:t>
            </w:r>
            <w:r>
              <w:rPr>
                <w:rFonts w:ascii="Arial" w:hAnsi="Arial"/>
                <w:sz w:val="22"/>
                <w:szCs w:val="23"/>
              </w:rPr>
              <w:t>to solve problems</w:t>
            </w:r>
          </w:p>
        </w:tc>
        <w:tc>
          <w:tcPr>
            <w:tcW w:w="5070" w:type="dxa"/>
          </w:tcPr>
          <w:p w:rsidR="00B65A7D" w:rsidRPr="00830B95" w:rsidRDefault="00B65A7D" w:rsidP="00B65A7D">
            <w:pPr>
              <w:spacing w:line="360" w:lineRule="auto"/>
              <w:contextualSpacing/>
              <w:rPr>
                <w:rFonts w:ascii="Arial" w:hAnsi="Arial"/>
                <w:sz w:val="22"/>
                <w:szCs w:val="23"/>
              </w:rPr>
            </w:pPr>
            <w:r w:rsidRPr="00830B95">
              <w:rPr>
                <w:rFonts w:ascii="Arial" w:hAnsi="Arial"/>
                <w:sz w:val="22"/>
                <w:szCs w:val="23"/>
              </w:rPr>
              <w:t>use compound units</w:t>
            </w:r>
            <w:r>
              <w:rPr>
                <w:rFonts w:ascii="Arial" w:hAnsi="Arial"/>
                <w:sz w:val="22"/>
                <w:szCs w:val="23"/>
              </w:rPr>
              <w:t>,</w:t>
            </w:r>
            <w:r w:rsidRPr="00830B95">
              <w:rPr>
                <w:rFonts w:ascii="Arial" w:hAnsi="Arial"/>
                <w:sz w:val="22"/>
                <w:szCs w:val="23"/>
              </w:rPr>
              <w:t xml:space="preserve"> such as density</w:t>
            </w:r>
            <w:r>
              <w:rPr>
                <w:rFonts w:ascii="Arial" w:hAnsi="Arial"/>
                <w:sz w:val="22"/>
                <w:szCs w:val="23"/>
              </w:rPr>
              <w:t>, to solve problems</w:t>
            </w:r>
          </w:p>
        </w:tc>
      </w:tr>
    </w:tbl>
    <w:p w:rsidR="00B65A7D" w:rsidRPr="00434E98" w:rsidRDefault="00B65A7D" w:rsidP="00B65A7D">
      <w:pPr>
        <w:rPr>
          <w:szCs w:val="24"/>
        </w:rPr>
      </w:pPr>
    </w:p>
    <w:sectPr w:rsidR="00B65A7D" w:rsidRPr="00434E98" w:rsidSect="00B65A7D">
      <w:pgSz w:w="16838" w:h="11899" w:orient="landscape"/>
      <w:pgMar w:top="851" w:right="993"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72CE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DF2114"/>
    <w:multiLevelType w:val="multilevel"/>
    <w:tmpl w:val="DE145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892B02"/>
    <w:multiLevelType w:val="hybridMultilevel"/>
    <w:tmpl w:val="733C31B8"/>
    <w:lvl w:ilvl="0" w:tplc="0532B284">
      <w:start w:val="1"/>
      <w:numFmt w:val="bullet"/>
      <w:lvlText w:val=""/>
      <w:lvlJc w:val="left"/>
      <w:pPr>
        <w:tabs>
          <w:tab w:val="num" w:pos="360"/>
        </w:tabs>
        <w:ind w:left="360" w:hanging="360"/>
      </w:pPr>
      <w:rPr>
        <w:rFonts w:ascii="Wingdings" w:hAnsi="Wingdings" w:hint="default"/>
        <w:b/>
        <w:i w:val="0"/>
        <w:color w:val="FF9900"/>
        <w:sz w:val="24"/>
      </w:rPr>
    </w:lvl>
    <w:lvl w:ilvl="1" w:tplc="FDFAE98A" w:tentative="1">
      <w:start w:val="1"/>
      <w:numFmt w:val="bullet"/>
      <w:lvlText w:val="o"/>
      <w:lvlJc w:val="left"/>
      <w:pPr>
        <w:tabs>
          <w:tab w:val="num" w:pos="0"/>
        </w:tabs>
        <w:ind w:left="0" w:hanging="360"/>
      </w:pPr>
      <w:rPr>
        <w:rFonts w:ascii="Courier New" w:hAnsi="Courier New" w:cs="Arial" w:hint="default"/>
      </w:rPr>
    </w:lvl>
    <w:lvl w:ilvl="2" w:tplc="1540B248" w:tentative="1">
      <w:start w:val="1"/>
      <w:numFmt w:val="bullet"/>
      <w:lvlText w:val=""/>
      <w:lvlJc w:val="left"/>
      <w:pPr>
        <w:tabs>
          <w:tab w:val="num" w:pos="720"/>
        </w:tabs>
        <w:ind w:left="720" w:hanging="360"/>
      </w:pPr>
      <w:rPr>
        <w:rFonts w:ascii="Wingdings" w:hAnsi="Wingdings" w:hint="default"/>
      </w:rPr>
    </w:lvl>
    <w:lvl w:ilvl="3" w:tplc="FA9237EA" w:tentative="1">
      <w:start w:val="1"/>
      <w:numFmt w:val="bullet"/>
      <w:lvlText w:val=""/>
      <w:lvlJc w:val="left"/>
      <w:pPr>
        <w:tabs>
          <w:tab w:val="num" w:pos="1440"/>
        </w:tabs>
        <w:ind w:left="1440" w:hanging="360"/>
      </w:pPr>
      <w:rPr>
        <w:rFonts w:ascii="Symbol" w:hAnsi="Symbol" w:hint="default"/>
      </w:rPr>
    </w:lvl>
    <w:lvl w:ilvl="4" w:tplc="8D9645FE" w:tentative="1">
      <w:start w:val="1"/>
      <w:numFmt w:val="bullet"/>
      <w:lvlText w:val="o"/>
      <w:lvlJc w:val="left"/>
      <w:pPr>
        <w:tabs>
          <w:tab w:val="num" w:pos="2160"/>
        </w:tabs>
        <w:ind w:left="2160" w:hanging="360"/>
      </w:pPr>
      <w:rPr>
        <w:rFonts w:ascii="Courier New" w:hAnsi="Courier New" w:cs="Arial" w:hint="default"/>
      </w:rPr>
    </w:lvl>
    <w:lvl w:ilvl="5" w:tplc="8C947522" w:tentative="1">
      <w:start w:val="1"/>
      <w:numFmt w:val="bullet"/>
      <w:lvlText w:val=""/>
      <w:lvlJc w:val="left"/>
      <w:pPr>
        <w:tabs>
          <w:tab w:val="num" w:pos="2880"/>
        </w:tabs>
        <w:ind w:left="2880" w:hanging="360"/>
      </w:pPr>
      <w:rPr>
        <w:rFonts w:ascii="Wingdings" w:hAnsi="Wingdings" w:hint="default"/>
      </w:rPr>
    </w:lvl>
    <w:lvl w:ilvl="6" w:tplc="26A4A64A" w:tentative="1">
      <w:start w:val="1"/>
      <w:numFmt w:val="bullet"/>
      <w:lvlText w:val=""/>
      <w:lvlJc w:val="left"/>
      <w:pPr>
        <w:tabs>
          <w:tab w:val="num" w:pos="3600"/>
        </w:tabs>
        <w:ind w:left="3600" w:hanging="360"/>
      </w:pPr>
      <w:rPr>
        <w:rFonts w:ascii="Symbol" w:hAnsi="Symbol" w:hint="default"/>
      </w:rPr>
    </w:lvl>
    <w:lvl w:ilvl="7" w:tplc="CEE0E710" w:tentative="1">
      <w:start w:val="1"/>
      <w:numFmt w:val="bullet"/>
      <w:lvlText w:val="o"/>
      <w:lvlJc w:val="left"/>
      <w:pPr>
        <w:tabs>
          <w:tab w:val="num" w:pos="4320"/>
        </w:tabs>
        <w:ind w:left="4320" w:hanging="360"/>
      </w:pPr>
      <w:rPr>
        <w:rFonts w:ascii="Courier New" w:hAnsi="Courier New" w:cs="Arial" w:hint="default"/>
      </w:rPr>
    </w:lvl>
    <w:lvl w:ilvl="8" w:tplc="DEDE8908" w:tentative="1">
      <w:start w:val="1"/>
      <w:numFmt w:val="bullet"/>
      <w:lvlText w:val=""/>
      <w:lvlJc w:val="left"/>
      <w:pPr>
        <w:tabs>
          <w:tab w:val="num" w:pos="5040"/>
        </w:tabs>
        <w:ind w:left="5040" w:hanging="360"/>
      </w:pPr>
      <w:rPr>
        <w:rFonts w:ascii="Wingdings" w:hAnsi="Wingdings" w:hint="default"/>
      </w:rPr>
    </w:lvl>
  </w:abstractNum>
  <w:abstractNum w:abstractNumId="11">
    <w:nsid w:val="19D0745D"/>
    <w:multiLevelType w:val="hybridMultilevel"/>
    <w:tmpl w:val="C18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101FA"/>
    <w:multiLevelType w:val="hybridMultilevel"/>
    <w:tmpl w:val="12A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02812"/>
    <w:multiLevelType w:val="hybridMultilevel"/>
    <w:tmpl w:val="BBB0D7DC"/>
    <w:lvl w:ilvl="0" w:tplc="4B44BE20">
      <w:start w:val="1"/>
      <w:numFmt w:val="bullet"/>
      <w:lvlText w:val=""/>
      <w:lvlJc w:val="left"/>
      <w:pPr>
        <w:tabs>
          <w:tab w:val="num" w:pos="360"/>
        </w:tabs>
        <w:ind w:left="360" w:hanging="360"/>
      </w:pPr>
      <w:rPr>
        <w:rFonts w:ascii="Wingdings" w:hAnsi="Wingdings" w:hint="default"/>
        <w:b/>
        <w:i w:val="0"/>
        <w:color w:val="FF9900"/>
        <w:sz w:val="24"/>
      </w:rPr>
    </w:lvl>
    <w:lvl w:ilvl="1" w:tplc="4BB2432A" w:tentative="1">
      <w:start w:val="1"/>
      <w:numFmt w:val="bullet"/>
      <w:lvlText w:val="o"/>
      <w:lvlJc w:val="left"/>
      <w:pPr>
        <w:tabs>
          <w:tab w:val="num" w:pos="0"/>
        </w:tabs>
        <w:ind w:left="0" w:hanging="360"/>
      </w:pPr>
      <w:rPr>
        <w:rFonts w:ascii="Courier New" w:hAnsi="Courier New" w:cs="Arial" w:hint="default"/>
      </w:rPr>
    </w:lvl>
    <w:lvl w:ilvl="2" w:tplc="3496E3D8" w:tentative="1">
      <w:start w:val="1"/>
      <w:numFmt w:val="bullet"/>
      <w:lvlText w:val=""/>
      <w:lvlJc w:val="left"/>
      <w:pPr>
        <w:tabs>
          <w:tab w:val="num" w:pos="720"/>
        </w:tabs>
        <w:ind w:left="720" w:hanging="360"/>
      </w:pPr>
      <w:rPr>
        <w:rFonts w:ascii="Wingdings" w:hAnsi="Wingdings" w:hint="default"/>
      </w:rPr>
    </w:lvl>
    <w:lvl w:ilvl="3" w:tplc="8E6418DC" w:tentative="1">
      <w:start w:val="1"/>
      <w:numFmt w:val="bullet"/>
      <w:lvlText w:val=""/>
      <w:lvlJc w:val="left"/>
      <w:pPr>
        <w:tabs>
          <w:tab w:val="num" w:pos="1440"/>
        </w:tabs>
        <w:ind w:left="1440" w:hanging="360"/>
      </w:pPr>
      <w:rPr>
        <w:rFonts w:ascii="Symbol" w:hAnsi="Symbol" w:hint="default"/>
      </w:rPr>
    </w:lvl>
    <w:lvl w:ilvl="4" w:tplc="33AEE30A" w:tentative="1">
      <w:start w:val="1"/>
      <w:numFmt w:val="bullet"/>
      <w:lvlText w:val="o"/>
      <w:lvlJc w:val="left"/>
      <w:pPr>
        <w:tabs>
          <w:tab w:val="num" w:pos="2160"/>
        </w:tabs>
        <w:ind w:left="2160" w:hanging="360"/>
      </w:pPr>
      <w:rPr>
        <w:rFonts w:ascii="Courier New" w:hAnsi="Courier New" w:cs="Arial" w:hint="default"/>
      </w:rPr>
    </w:lvl>
    <w:lvl w:ilvl="5" w:tplc="738C4934" w:tentative="1">
      <w:start w:val="1"/>
      <w:numFmt w:val="bullet"/>
      <w:lvlText w:val=""/>
      <w:lvlJc w:val="left"/>
      <w:pPr>
        <w:tabs>
          <w:tab w:val="num" w:pos="2880"/>
        </w:tabs>
        <w:ind w:left="2880" w:hanging="360"/>
      </w:pPr>
      <w:rPr>
        <w:rFonts w:ascii="Wingdings" w:hAnsi="Wingdings" w:hint="default"/>
      </w:rPr>
    </w:lvl>
    <w:lvl w:ilvl="6" w:tplc="E50241C2" w:tentative="1">
      <w:start w:val="1"/>
      <w:numFmt w:val="bullet"/>
      <w:lvlText w:val=""/>
      <w:lvlJc w:val="left"/>
      <w:pPr>
        <w:tabs>
          <w:tab w:val="num" w:pos="3600"/>
        </w:tabs>
        <w:ind w:left="3600" w:hanging="360"/>
      </w:pPr>
      <w:rPr>
        <w:rFonts w:ascii="Symbol" w:hAnsi="Symbol" w:hint="default"/>
      </w:rPr>
    </w:lvl>
    <w:lvl w:ilvl="7" w:tplc="0B2CE8BC" w:tentative="1">
      <w:start w:val="1"/>
      <w:numFmt w:val="bullet"/>
      <w:lvlText w:val="o"/>
      <w:lvlJc w:val="left"/>
      <w:pPr>
        <w:tabs>
          <w:tab w:val="num" w:pos="4320"/>
        </w:tabs>
        <w:ind w:left="4320" w:hanging="360"/>
      </w:pPr>
      <w:rPr>
        <w:rFonts w:ascii="Courier New" w:hAnsi="Courier New" w:cs="Arial" w:hint="default"/>
      </w:rPr>
    </w:lvl>
    <w:lvl w:ilvl="8" w:tplc="30C0C574" w:tentative="1">
      <w:start w:val="1"/>
      <w:numFmt w:val="bullet"/>
      <w:lvlText w:val=""/>
      <w:lvlJc w:val="left"/>
      <w:pPr>
        <w:tabs>
          <w:tab w:val="num" w:pos="5040"/>
        </w:tabs>
        <w:ind w:left="5040" w:hanging="360"/>
      </w:pPr>
      <w:rPr>
        <w:rFonts w:ascii="Wingdings" w:hAnsi="Wingdings" w:hint="default"/>
      </w:rPr>
    </w:lvl>
  </w:abstractNum>
  <w:abstractNum w:abstractNumId="14">
    <w:nsid w:val="312B7AA4"/>
    <w:multiLevelType w:val="multilevel"/>
    <w:tmpl w:val="DE145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F2770B"/>
    <w:multiLevelType w:val="hybridMultilevel"/>
    <w:tmpl w:val="DE1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AD2F04"/>
    <w:multiLevelType w:val="hybridMultilevel"/>
    <w:tmpl w:val="DE1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9B4F7F"/>
    <w:multiLevelType w:val="hybridMultilevel"/>
    <w:tmpl w:val="2A044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4B36AC"/>
    <w:multiLevelType w:val="hybridMultilevel"/>
    <w:tmpl w:val="5458157E"/>
    <w:lvl w:ilvl="0" w:tplc="FD4E33E0">
      <w:start w:val="1"/>
      <w:numFmt w:val="bullet"/>
      <w:lvlText w:val=""/>
      <w:lvlJc w:val="left"/>
      <w:pPr>
        <w:tabs>
          <w:tab w:val="num" w:pos="360"/>
        </w:tabs>
        <w:ind w:left="360" w:hanging="360"/>
      </w:pPr>
      <w:rPr>
        <w:rFonts w:ascii="Wingdings" w:hAnsi="Wingdings" w:hint="default"/>
        <w:b/>
        <w:i w:val="0"/>
        <w:color w:val="FF9900"/>
        <w:sz w:val="24"/>
      </w:rPr>
    </w:lvl>
    <w:lvl w:ilvl="1" w:tplc="8B4C59DA" w:tentative="1">
      <w:start w:val="1"/>
      <w:numFmt w:val="bullet"/>
      <w:lvlText w:val="o"/>
      <w:lvlJc w:val="left"/>
      <w:pPr>
        <w:tabs>
          <w:tab w:val="num" w:pos="0"/>
        </w:tabs>
        <w:ind w:left="0" w:hanging="360"/>
      </w:pPr>
      <w:rPr>
        <w:rFonts w:ascii="Courier New" w:hAnsi="Courier New" w:cs="Arial" w:hint="default"/>
      </w:rPr>
    </w:lvl>
    <w:lvl w:ilvl="2" w:tplc="71AA0DAC" w:tentative="1">
      <w:start w:val="1"/>
      <w:numFmt w:val="bullet"/>
      <w:lvlText w:val=""/>
      <w:lvlJc w:val="left"/>
      <w:pPr>
        <w:tabs>
          <w:tab w:val="num" w:pos="720"/>
        </w:tabs>
        <w:ind w:left="720" w:hanging="360"/>
      </w:pPr>
      <w:rPr>
        <w:rFonts w:ascii="Wingdings" w:hAnsi="Wingdings" w:hint="default"/>
      </w:rPr>
    </w:lvl>
    <w:lvl w:ilvl="3" w:tplc="C56C6480" w:tentative="1">
      <w:start w:val="1"/>
      <w:numFmt w:val="bullet"/>
      <w:lvlText w:val=""/>
      <w:lvlJc w:val="left"/>
      <w:pPr>
        <w:tabs>
          <w:tab w:val="num" w:pos="1440"/>
        </w:tabs>
        <w:ind w:left="1440" w:hanging="360"/>
      </w:pPr>
      <w:rPr>
        <w:rFonts w:ascii="Symbol" w:hAnsi="Symbol" w:hint="default"/>
      </w:rPr>
    </w:lvl>
    <w:lvl w:ilvl="4" w:tplc="E230D180" w:tentative="1">
      <w:start w:val="1"/>
      <w:numFmt w:val="bullet"/>
      <w:lvlText w:val="o"/>
      <w:lvlJc w:val="left"/>
      <w:pPr>
        <w:tabs>
          <w:tab w:val="num" w:pos="2160"/>
        </w:tabs>
        <w:ind w:left="2160" w:hanging="360"/>
      </w:pPr>
      <w:rPr>
        <w:rFonts w:ascii="Courier New" w:hAnsi="Courier New" w:cs="Arial" w:hint="default"/>
      </w:rPr>
    </w:lvl>
    <w:lvl w:ilvl="5" w:tplc="A54AB45C" w:tentative="1">
      <w:start w:val="1"/>
      <w:numFmt w:val="bullet"/>
      <w:lvlText w:val=""/>
      <w:lvlJc w:val="left"/>
      <w:pPr>
        <w:tabs>
          <w:tab w:val="num" w:pos="2880"/>
        </w:tabs>
        <w:ind w:left="2880" w:hanging="360"/>
      </w:pPr>
      <w:rPr>
        <w:rFonts w:ascii="Wingdings" w:hAnsi="Wingdings" w:hint="default"/>
      </w:rPr>
    </w:lvl>
    <w:lvl w:ilvl="6" w:tplc="DD5832BE" w:tentative="1">
      <w:start w:val="1"/>
      <w:numFmt w:val="bullet"/>
      <w:lvlText w:val=""/>
      <w:lvlJc w:val="left"/>
      <w:pPr>
        <w:tabs>
          <w:tab w:val="num" w:pos="3600"/>
        </w:tabs>
        <w:ind w:left="3600" w:hanging="360"/>
      </w:pPr>
      <w:rPr>
        <w:rFonts w:ascii="Symbol" w:hAnsi="Symbol" w:hint="default"/>
      </w:rPr>
    </w:lvl>
    <w:lvl w:ilvl="7" w:tplc="FC16965C" w:tentative="1">
      <w:start w:val="1"/>
      <w:numFmt w:val="bullet"/>
      <w:lvlText w:val="o"/>
      <w:lvlJc w:val="left"/>
      <w:pPr>
        <w:tabs>
          <w:tab w:val="num" w:pos="4320"/>
        </w:tabs>
        <w:ind w:left="4320" w:hanging="360"/>
      </w:pPr>
      <w:rPr>
        <w:rFonts w:ascii="Courier New" w:hAnsi="Courier New" w:cs="Arial" w:hint="default"/>
      </w:rPr>
    </w:lvl>
    <w:lvl w:ilvl="8" w:tplc="B4A23C1E" w:tentative="1">
      <w:start w:val="1"/>
      <w:numFmt w:val="bullet"/>
      <w:lvlText w:val=""/>
      <w:lvlJc w:val="left"/>
      <w:pPr>
        <w:tabs>
          <w:tab w:val="num" w:pos="5040"/>
        </w:tabs>
        <w:ind w:left="5040" w:hanging="360"/>
      </w:pPr>
      <w:rPr>
        <w:rFonts w:ascii="Wingdings" w:hAnsi="Wingdings" w:hint="default"/>
      </w:rPr>
    </w:lvl>
  </w:abstractNum>
  <w:num w:numId="1">
    <w:abstractNumId w:val="18"/>
  </w:num>
  <w:num w:numId="2">
    <w:abstractNumId w:val="10"/>
  </w:num>
  <w:num w:numId="3">
    <w:abstractNumId w:val="13"/>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2"/>
  </w:num>
  <w:num w:numId="13">
    <w:abstractNumId w:val="15"/>
  </w:num>
  <w:num w:numId="14">
    <w:abstractNumId w:val="16"/>
  </w:num>
  <w:num w:numId="15">
    <w:abstractNumId w:val="17"/>
  </w:num>
  <w:num w:numId="16">
    <w:abstractNumId w:val="14"/>
  </w:num>
  <w:num w:numId="17">
    <w:abstractNumId w:val="9"/>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stylePaneSortMethod w:val="0000"/>
  <w:defaultTabStop w:val="720"/>
  <w:characterSpacingControl w:val="doNotCompress"/>
  <w:savePreviewPicture/>
  <w:compat/>
  <w:rsids>
    <w:rsidRoot w:val="009B4B27"/>
    <w:rsid w:val="000D0786"/>
    <w:rsid w:val="00203AF2"/>
    <w:rsid w:val="00277DCB"/>
    <w:rsid w:val="00352269"/>
    <w:rsid w:val="00811ADA"/>
    <w:rsid w:val="009B4B27"/>
    <w:rsid w:val="00B65A7D"/>
    <w:rsid w:val="00C104C8"/>
    <w:rsid w:val="00EE09C6"/>
    <w:rsid w:val="00F0266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rPr>
      <w:sz w:val="24"/>
    </w:rPr>
  </w:style>
  <w:style w:type="paragraph" w:styleId="Heading1">
    <w:name w:val="heading 1"/>
    <w:basedOn w:val="Normal"/>
    <w:next w:val="Normal"/>
    <w:qFormat/>
    <w:rsid w:val="00AD5DC4"/>
    <w:pPr>
      <w:keepNext/>
      <w:outlineLvl w:val="0"/>
    </w:pPr>
    <w:rPr>
      <w:rFonts w:ascii="Arial" w:hAnsi="Arial"/>
      <w:b/>
      <w:color w:val="000000"/>
      <w:sz w:val="22"/>
    </w:rPr>
  </w:style>
  <w:style w:type="paragraph" w:styleId="Heading2">
    <w:name w:val="heading 2"/>
    <w:basedOn w:val="Normal"/>
    <w:next w:val="Normal"/>
    <w:qFormat/>
    <w:rsid w:val="00AD5DC4"/>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C4"/>
    <w:rPr>
      <w:color w:val="0000FF"/>
      <w:u w:val="single"/>
    </w:rPr>
  </w:style>
  <w:style w:type="paragraph" w:styleId="BodyTextIndent">
    <w:name w:val="Body Text Indent"/>
    <w:basedOn w:val="Normal"/>
    <w:rsid w:val="00AD5DC4"/>
    <w:pPr>
      <w:spacing w:line="240" w:lineRule="atLeast"/>
    </w:pPr>
    <w:rPr>
      <w:rFonts w:ascii="Times" w:hAnsi="Times"/>
      <w:color w:val="000000"/>
      <w:sz w:val="22"/>
    </w:rPr>
  </w:style>
  <w:style w:type="paragraph" w:styleId="BodyText">
    <w:name w:val="Body Text"/>
    <w:basedOn w:val="Normal"/>
    <w:rsid w:val="00AD5DC4"/>
    <w:rPr>
      <w:rFonts w:ascii="Arial" w:hAnsi="Arial"/>
      <w:color w:val="000000"/>
      <w:sz w:val="22"/>
    </w:rPr>
  </w:style>
  <w:style w:type="paragraph" w:styleId="BodyText2">
    <w:name w:val="Body Text 2"/>
    <w:basedOn w:val="Normal"/>
    <w:rsid w:val="00AD5DC4"/>
    <w:rPr>
      <w:rFonts w:ascii="Times" w:hAnsi="Times"/>
      <w:color w:val="000000"/>
    </w:rPr>
  </w:style>
  <w:style w:type="paragraph" w:styleId="BodyText3">
    <w:name w:val="Body Text 3"/>
    <w:basedOn w:val="Normal"/>
    <w:rsid w:val="00AD5DC4"/>
    <w:rPr>
      <w:rFonts w:ascii="Times" w:hAnsi="Times"/>
      <w:b/>
      <w:color w:val="000000"/>
    </w:rPr>
  </w:style>
  <w:style w:type="paragraph" w:customStyle="1" w:styleId="ColorfulList-Accent11">
    <w:name w:val="Colorful List - Accent 11"/>
    <w:basedOn w:val="Normal"/>
    <w:uiPriority w:val="34"/>
    <w:qFormat/>
    <w:rsid w:val="00302E69"/>
    <w:pPr>
      <w:spacing w:after="200" w:line="276" w:lineRule="auto"/>
      <w:ind w:left="720"/>
    </w:pPr>
    <w:rPr>
      <w:rFonts w:ascii="Cambria" w:eastAsia="Cambria" w:hAnsi="Cambria"/>
      <w:sz w:val="22"/>
      <w:szCs w:val="22"/>
    </w:rPr>
  </w:style>
  <w:style w:type="paragraph" w:customStyle="1" w:styleId="Default">
    <w:name w:val="Default"/>
    <w:rsid w:val="00AC06B9"/>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7C56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522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rPr>
      <w:sz w:val="24"/>
    </w:rPr>
  </w:style>
  <w:style w:type="paragraph" w:styleId="Heading1">
    <w:name w:val="heading 1"/>
    <w:basedOn w:val="Normal"/>
    <w:next w:val="Normal"/>
    <w:qFormat/>
    <w:rsid w:val="00AD5DC4"/>
    <w:pPr>
      <w:keepNext/>
      <w:outlineLvl w:val="0"/>
    </w:pPr>
    <w:rPr>
      <w:rFonts w:ascii="Arial" w:hAnsi="Arial"/>
      <w:b/>
      <w:color w:val="000000"/>
      <w:sz w:val="22"/>
    </w:rPr>
  </w:style>
  <w:style w:type="paragraph" w:styleId="Heading2">
    <w:name w:val="heading 2"/>
    <w:basedOn w:val="Normal"/>
    <w:next w:val="Normal"/>
    <w:qFormat/>
    <w:rsid w:val="00AD5DC4"/>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C4"/>
    <w:rPr>
      <w:color w:val="0000FF"/>
      <w:u w:val="single"/>
    </w:rPr>
  </w:style>
  <w:style w:type="paragraph" w:styleId="BodyTextIndent">
    <w:name w:val="Body Text Indent"/>
    <w:basedOn w:val="Normal"/>
    <w:rsid w:val="00AD5DC4"/>
    <w:pPr>
      <w:spacing w:line="240" w:lineRule="atLeast"/>
    </w:pPr>
    <w:rPr>
      <w:rFonts w:ascii="Times" w:hAnsi="Times"/>
      <w:color w:val="000000"/>
      <w:sz w:val="22"/>
    </w:rPr>
  </w:style>
  <w:style w:type="paragraph" w:styleId="BodyText">
    <w:name w:val="Body Text"/>
    <w:basedOn w:val="Normal"/>
    <w:rsid w:val="00AD5DC4"/>
    <w:rPr>
      <w:rFonts w:ascii="Arial" w:hAnsi="Arial"/>
      <w:color w:val="000000"/>
      <w:sz w:val="22"/>
    </w:rPr>
  </w:style>
  <w:style w:type="paragraph" w:styleId="BodyText2">
    <w:name w:val="Body Text 2"/>
    <w:basedOn w:val="Normal"/>
    <w:rsid w:val="00AD5DC4"/>
    <w:rPr>
      <w:rFonts w:ascii="Times" w:hAnsi="Times"/>
      <w:color w:val="000000"/>
    </w:rPr>
  </w:style>
  <w:style w:type="paragraph" w:styleId="BodyText3">
    <w:name w:val="Body Text 3"/>
    <w:basedOn w:val="Normal"/>
    <w:rsid w:val="00AD5DC4"/>
    <w:rPr>
      <w:rFonts w:ascii="Times" w:hAnsi="Times"/>
      <w:b/>
      <w:color w:val="000000"/>
    </w:rPr>
  </w:style>
  <w:style w:type="paragraph" w:customStyle="1" w:styleId="ColorfulList-Accent11">
    <w:name w:val="Colorful List - Accent 11"/>
    <w:basedOn w:val="Normal"/>
    <w:uiPriority w:val="34"/>
    <w:qFormat/>
    <w:rsid w:val="00302E69"/>
    <w:pPr>
      <w:spacing w:after="200" w:line="276" w:lineRule="auto"/>
      <w:ind w:left="720"/>
    </w:pPr>
    <w:rPr>
      <w:rFonts w:ascii="Cambria" w:eastAsia="Cambria" w:hAnsi="Cambria"/>
      <w:sz w:val="22"/>
      <w:szCs w:val="22"/>
    </w:rPr>
  </w:style>
  <w:style w:type="paragraph" w:customStyle="1" w:styleId="Default">
    <w:name w:val="Default"/>
    <w:rsid w:val="00AC06B9"/>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7C5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522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uploads/system/uploads/attachment_data/file/239058/SECONDARY_national_curriculum_-_Mathemati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CECD3-E95F-40FF-AA64-490127AA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Developing the teaching of Mathematics in primary schools in West Yorkshire</vt:lpstr>
    </vt:vector>
  </TitlesOfParts>
  <Company>NCETM</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teaching of Mathematics in primary schools in West Yorkshire</dc:title>
  <dc:creator>Tony Shepherd</dc:creator>
  <cp:lastModifiedBy>mary.mackirdy</cp:lastModifiedBy>
  <cp:revision>2</cp:revision>
  <cp:lastPrinted>2014-03-06T00:22:00Z</cp:lastPrinted>
  <dcterms:created xsi:type="dcterms:W3CDTF">2014-08-20T10:55:00Z</dcterms:created>
  <dcterms:modified xsi:type="dcterms:W3CDTF">2014-08-20T10:55:00Z</dcterms:modified>
</cp:coreProperties>
</file>