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46" w:rsidRDefault="0007375D" w:rsidP="00FB4D46">
      <w:pPr>
        <w:spacing w:line="360" w:lineRule="auto"/>
        <w:contextualSpacing/>
        <w:jc w:val="center"/>
        <w:rPr>
          <w:rFonts w:ascii="Arial" w:hAnsi="Arial" w:cs="Arial"/>
          <w:b/>
          <w:sz w:val="32"/>
          <w:szCs w:val="30"/>
          <w:lang w:val="en-US"/>
        </w:rPr>
      </w:pPr>
      <w:r>
        <w:rPr>
          <w:noProof/>
          <w:lang w:eastAsia="en-GB"/>
        </w:rPr>
        <w:drawing>
          <wp:anchor distT="0" distB="0" distL="114300" distR="114300" simplePos="0" relativeHeight="251659264" behindDoc="0" locked="0" layoutInCell="1" allowOverlap="1">
            <wp:simplePos x="0" y="0"/>
            <wp:positionH relativeFrom="column">
              <wp:posOffset>8108315</wp:posOffset>
            </wp:positionH>
            <wp:positionV relativeFrom="paragraph">
              <wp:posOffset>-514350</wp:posOffset>
            </wp:positionV>
            <wp:extent cx="1915160" cy="1177290"/>
            <wp:effectExtent l="0" t="0" r="0" b="0"/>
            <wp:wrapNone/>
            <wp:docPr id="7" name="Picture 1" descr="Description: LOGO 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ASTER small"/>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1177290"/>
                    </a:xfrm>
                    <a:prstGeom prst="rect">
                      <a:avLst/>
                    </a:prstGeom>
                    <a:noFill/>
                    <a:ln>
                      <a:noFill/>
                    </a:ln>
                  </pic:spPr>
                </pic:pic>
              </a:graphicData>
            </a:graphic>
          </wp:anchor>
        </w:drawing>
      </w:r>
    </w:p>
    <w:p w:rsidR="00FB4D46" w:rsidRDefault="00FB4D46" w:rsidP="00FB4D46">
      <w:pPr>
        <w:spacing w:line="360" w:lineRule="auto"/>
        <w:contextualSpacing/>
        <w:jc w:val="center"/>
        <w:rPr>
          <w:rFonts w:ascii="Arial" w:hAnsi="Arial" w:cs="Arial"/>
          <w:b/>
          <w:sz w:val="32"/>
          <w:szCs w:val="30"/>
          <w:lang w:val="en-US"/>
        </w:rPr>
      </w:pPr>
      <w:r>
        <w:rPr>
          <w:rFonts w:ascii="Arial" w:hAnsi="Arial" w:cs="Arial"/>
          <w:b/>
          <w:sz w:val="32"/>
          <w:szCs w:val="30"/>
          <w:lang w:val="en-US"/>
        </w:rPr>
        <w:t xml:space="preserve">KS3 Progression Map: </w:t>
      </w:r>
      <w:r w:rsidR="00A933A5">
        <w:rPr>
          <w:rFonts w:ascii="Arial" w:hAnsi="Arial" w:cs="Arial"/>
          <w:b/>
          <w:sz w:val="32"/>
          <w:szCs w:val="30"/>
          <w:lang w:val="en-US"/>
        </w:rPr>
        <w:t>Number</w:t>
      </w:r>
    </w:p>
    <w:p w:rsidR="00FB4D46" w:rsidRDefault="00FB4D46" w:rsidP="00FB4D46">
      <w:pPr>
        <w:spacing w:line="360" w:lineRule="auto"/>
        <w:contextualSpacing/>
        <w:rPr>
          <w:rFonts w:ascii="Arial" w:hAnsi="Arial" w:cs="Arial"/>
          <w:sz w:val="26"/>
          <w:szCs w:val="26"/>
          <w:lang w:val="en-US"/>
        </w:rPr>
      </w:pPr>
    </w:p>
    <w:p w:rsidR="00FB4D46" w:rsidRDefault="00FB4D46" w:rsidP="00FB4D46">
      <w:pPr>
        <w:spacing w:line="360" w:lineRule="auto"/>
        <w:contextualSpacing/>
        <w:rPr>
          <w:rFonts w:ascii="Arial" w:hAnsi="Arial" w:cs="Arial"/>
          <w:sz w:val="26"/>
          <w:szCs w:val="26"/>
          <w:lang w:val="en-US"/>
        </w:rPr>
      </w:pPr>
      <w:r>
        <w:rPr>
          <w:rFonts w:ascii="Arial" w:hAnsi="Arial" w:cs="Arial"/>
          <w:sz w:val="26"/>
          <w:szCs w:val="26"/>
          <w:lang w:val="en-US"/>
        </w:rPr>
        <w:t xml:space="preserve">This progression map expands upon the statements of subject content in the </w:t>
      </w:r>
      <w:proofErr w:type="spellStart"/>
      <w:r>
        <w:rPr>
          <w:rFonts w:ascii="Arial" w:hAnsi="Arial" w:cs="Arial"/>
          <w:sz w:val="26"/>
          <w:szCs w:val="26"/>
          <w:lang w:val="en-US"/>
        </w:rPr>
        <w:t>DfE</w:t>
      </w:r>
      <w:proofErr w:type="spellEnd"/>
      <w:r>
        <w:rPr>
          <w:rFonts w:ascii="Arial" w:hAnsi="Arial" w:cs="Arial"/>
          <w:sz w:val="26"/>
          <w:szCs w:val="26"/>
          <w:lang w:val="en-US"/>
        </w:rPr>
        <w:t xml:space="preserve"> document </w:t>
      </w:r>
      <w:hyperlink r:id="rId6" w:history="1">
        <w:r w:rsidRPr="004E14AE">
          <w:rPr>
            <w:rStyle w:val="Hyperlink"/>
            <w:rFonts w:ascii="Arial" w:hAnsi="Arial" w:cs="Arial"/>
            <w:i/>
            <w:sz w:val="26"/>
            <w:szCs w:val="26"/>
            <w:lang w:val="en-US"/>
          </w:rPr>
          <w:t xml:space="preserve">Mathematics </w:t>
        </w:r>
        <w:proofErr w:type="spellStart"/>
        <w:r w:rsidRPr="004E14AE">
          <w:rPr>
            <w:rStyle w:val="Hyperlink"/>
            <w:rFonts w:ascii="Arial" w:hAnsi="Arial" w:cs="Arial"/>
            <w:i/>
            <w:sz w:val="26"/>
            <w:szCs w:val="26"/>
            <w:lang w:val="en-US"/>
          </w:rPr>
          <w:t>programmes</w:t>
        </w:r>
        <w:proofErr w:type="spellEnd"/>
        <w:r w:rsidRPr="004E14AE">
          <w:rPr>
            <w:rStyle w:val="Hyperlink"/>
            <w:rFonts w:ascii="Arial" w:hAnsi="Arial" w:cs="Arial"/>
            <w:i/>
            <w:sz w:val="26"/>
            <w:szCs w:val="26"/>
            <w:lang w:val="en-US"/>
          </w:rPr>
          <w:t xml:space="preserve"> of study: Key Stage 3</w:t>
        </w:r>
      </w:hyperlink>
      <w:r w:rsidRPr="004E14AE">
        <w:rPr>
          <w:rFonts w:ascii="Arial" w:hAnsi="Arial" w:cs="Arial"/>
          <w:i/>
          <w:sz w:val="26"/>
          <w:szCs w:val="26"/>
          <w:lang w:val="en-US"/>
        </w:rPr>
        <w:t xml:space="preserve"> </w:t>
      </w:r>
      <w:r>
        <w:rPr>
          <w:rFonts w:ascii="Arial" w:hAnsi="Arial" w:cs="Arial"/>
          <w:sz w:val="26"/>
          <w:szCs w:val="26"/>
          <w:lang w:val="en-US"/>
        </w:rPr>
        <w:t>published September 2013. Suggested allocation of material to Years 7, 8 and 9 is given as starting points for writing schemes of work, but the implicit chronology is not intended to be prescriptive or restrictive; indeed, the programme of study is explicit that “</w:t>
      </w:r>
      <w:r w:rsidRPr="0022581A">
        <w:rPr>
          <w:rFonts w:ascii="Arial" w:hAnsi="Arial" w:cs="Arial"/>
          <w:sz w:val="26"/>
          <w:szCs w:val="26"/>
          <w:lang w:val="en-US"/>
        </w:rPr>
        <w:t>Decisions about progression should be based on the security of pupils’ understanding and their readiness to progress to the next stage. Pupils who grasp concepts rapidly should be challenged through being offered rich and sophisticated problems before any acceleration through new content in preparation for key stage 4. Those who are not sufficiently fluent should consolidate their understanding, including through additi</w:t>
      </w:r>
      <w:r>
        <w:rPr>
          <w:rFonts w:ascii="Arial" w:hAnsi="Arial" w:cs="Arial"/>
          <w:sz w:val="26"/>
          <w:szCs w:val="26"/>
          <w:lang w:val="en-US"/>
        </w:rPr>
        <w:t xml:space="preserve">onal practice, before moving on”. The NCETM fully endorses these principles, and will be developing further this progression map to help teachers achieve them. </w:t>
      </w:r>
    </w:p>
    <w:p w:rsidR="00FB4D46" w:rsidRDefault="00FB4D46" w:rsidP="00FB4D46">
      <w:pPr>
        <w:spacing w:line="360" w:lineRule="auto"/>
        <w:contextualSpacing/>
        <w:rPr>
          <w:rFonts w:ascii="Arial" w:hAnsi="Arial" w:cs="Arial"/>
          <w:sz w:val="26"/>
          <w:szCs w:val="26"/>
          <w:lang w:val="en-US"/>
        </w:rPr>
      </w:pPr>
    </w:p>
    <w:p w:rsidR="00FB4D46" w:rsidRPr="0055714B" w:rsidRDefault="00FB4D46" w:rsidP="00FB4D46">
      <w:pPr>
        <w:spacing w:line="360" w:lineRule="auto"/>
        <w:contextualSpacing/>
        <w:rPr>
          <w:rFonts w:ascii="Arial" w:hAnsi="Arial" w:cs="Arial"/>
          <w:sz w:val="26"/>
          <w:szCs w:val="26"/>
        </w:rPr>
      </w:pPr>
      <w:r>
        <w:rPr>
          <w:rFonts w:ascii="Arial" w:hAnsi="Arial" w:cs="Arial"/>
          <w:sz w:val="26"/>
          <w:szCs w:val="26"/>
          <w:lang w:val="en-US"/>
        </w:rPr>
        <w:t xml:space="preserve">Furthermore, although the map is </w:t>
      </w:r>
      <w:proofErr w:type="spellStart"/>
      <w:r>
        <w:rPr>
          <w:rFonts w:ascii="Arial" w:hAnsi="Arial" w:cs="Arial"/>
          <w:sz w:val="26"/>
          <w:szCs w:val="26"/>
          <w:lang w:val="en-US"/>
        </w:rPr>
        <w:t>organi</w:t>
      </w:r>
      <w:r w:rsidR="00AE037F">
        <w:rPr>
          <w:rFonts w:ascii="Arial" w:hAnsi="Arial" w:cs="Arial"/>
          <w:sz w:val="26"/>
          <w:szCs w:val="26"/>
          <w:lang w:val="en-US"/>
        </w:rPr>
        <w:t>s</w:t>
      </w:r>
      <w:r>
        <w:rPr>
          <w:rFonts w:ascii="Arial" w:hAnsi="Arial" w:cs="Arial"/>
          <w:sz w:val="26"/>
          <w:szCs w:val="26"/>
          <w:lang w:val="en-US"/>
        </w:rPr>
        <w:t>ed</w:t>
      </w:r>
      <w:proofErr w:type="spellEnd"/>
      <w:r>
        <w:rPr>
          <w:rFonts w:ascii="Arial" w:hAnsi="Arial" w:cs="Arial"/>
          <w:sz w:val="26"/>
          <w:szCs w:val="26"/>
          <w:lang w:val="en-US"/>
        </w:rPr>
        <w:t xml:space="preserve"> by content, this is only for ease of reference and use. In the classroom, links between topics on the map, and between different maps, should be looked for and explored at every opportunity, so that “by the end of Key Stage 3, pupils … </w:t>
      </w:r>
      <w:r w:rsidRPr="00A565BC">
        <w:rPr>
          <w:rFonts w:ascii="Arial" w:hAnsi="Arial" w:cs="Arial"/>
          <w:sz w:val="26"/>
          <w:szCs w:val="26"/>
          <w:lang w:val="en-US"/>
        </w:rPr>
        <w:t>know, apply and understand the matters, skills and processes</w:t>
      </w:r>
      <w:r>
        <w:rPr>
          <w:rFonts w:ascii="Arial" w:hAnsi="Arial" w:cs="Arial"/>
          <w:sz w:val="26"/>
          <w:szCs w:val="26"/>
          <w:lang w:val="en-US"/>
        </w:rPr>
        <w:t xml:space="preserve"> specified”. Throughout Y7-9 pupils should have regular and opportunity and developmental feedback that helps them to </w:t>
      </w:r>
      <w:r w:rsidRPr="0055714B">
        <w:rPr>
          <w:rFonts w:ascii="Arial" w:hAnsi="Arial" w:cs="Arial"/>
          <w:b/>
          <w:sz w:val="26"/>
          <w:szCs w:val="26"/>
        </w:rPr>
        <w:t>develop fluency</w:t>
      </w:r>
      <w:r>
        <w:rPr>
          <w:rFonts w:ascii="Arial" w:hAnsi="Arial" w:cs="Arial"/>
          <w:sz w:val="26"/>
          <w:szCs w:val="26"/>
        </w:rPr>
        <w:t>, to</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consolidate their numerical and mathematical capability from </w:t>
      </w:r>
      <w:r w:rsidR="00AE037F">
        <w:rPr>
          <w:rFonts w:ascii="Arial" w:hAnsi="Arial" w:cs="Arial"/>
          <w:sz w:val="26"/>
          <w:szCs w:val="26"/>
        </w:rPr>
        <w:t>K</w:t>
      </w:r>
      <w:r w:rsidRPr="0055714B">
        <w:rPr>
          <w:rFonts w:ascii="Arial" w:hAnsi="Arial" w:cs="Arial"/>
          <w:sz w:val="26"/>
          <w:szCs w:val="26"/>
        </w:rPr>
        <w:t xml:space="preserve">ey </w:t>
      </w:r>
      <w:r w:rsidR="00AE037F">
        <w:rPr>
          <w:rFonts w:ascii="Arial" w:hAnsi="Arial" w:cs="Arial"/>
          <w:sz w:val="26"/>
          <w:szCs w:val="26"/>
        </w:rPr>
        <w:t>S</w:t>
      </w:r>
      <w:bookmarkStart w:id="0" w:name="_GoBack"/>
      <w:bookmarkEnd w:id="0"/>
      <w:r w:rsidRPr="0055714B">
        <w:rPr>
          <w:rFonts w:ascii="Arial" w:hAnsi="Arial" w:cs="Arial"/>
          <w:sz w:val="26"/>
          <w:szCs w:val="26"/>
        </w:rPr>
        <w:t>tage 2 and extend their understanding of the number system and place value to include decimals, fractions, powers and roots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select and use appropriate calculation strategies to solve increasingly complex problems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move freely between different numerical, algebraic, graphical and diagrammatic representations [for example, equivalent fractions, fractions and decimals, and equations and graphs]</w:t>
      </w:r>
    </w:p>
    <w:p w:rsidR="00FB4D46"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lastRenderedPageBreak/>
        <w:t>use language and properties precisely to analyse numbers, algebraic expressions, 2-D and 3-D sha</w:t>
      </w:r>
      <w:r>
        <w:rPr>
          <w:rFonts w:ascii="Arial" w:hAnsi="Arial" w:cs="Arial"/>
          <w:sz w:val="26"/>
          <w:szCs w:val="26"/>
        </w:rPr>
        <w:t>pes, probability and statistics;</w:t>
      </w:r>
    </w:p>
    <w:p w:rsidR="00FB4D46" w:rsidRPr="0055714B" w:rsidRDefault="00FB4D46" w:rsidP="00FB4D46">
      <w:pPr>
        <w:spacing w:line="360" w:lineRule="auto"/>
        <w:contextualSpacing/>
        <w:rPr>
          <w:rFonts w:ascii="Arial" w:hAnsi="Arial" w:cs="Arial"/>
          <w:sz w:val="26"/>
          <w:szCs w:val="26"/>
        </w:rPr>
      </w:pPr>
      <w:r>
        <w:rPr>
          <w:rFonts w:ascii="Arial" w:hAnsi="Arial" w:cs="Arial"/>
          <w:sz w:val="26"/>
          <w:szCs w:val="26"/>
        </w:rPr>
        <w:t xml:space="preserve">to </w:t>
      </w:r>
      <w:r w:rsidRPr="0055714B">
        <w:rPr>
          <w:rFonts w:ascii="Arial" w:hAnsi="Arial" w:cs="Arial"/>
          <w:b/>
          <w:sz w:val="26"/>
          <w:szCs w:val="26"/>
        </w:rPr>
        <w:t>reason mathematically</w:t>
      </w:r>
      <w:r>
        <w:rPr>
          <w:rFonts w:ascii="Arial" w:hAnsi="Arial" w:cs="Arial"/>
          <w:sz w:val="26"/>
          <w:szCs w:val="26"/>
        </w:rPr>
        <w:t>, to</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their understanding of the number system; make connections between number relationships, and their algebraic and graphical representations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and formalise their knowledge of ratio and proportion in working with measures and geometry, and in formulating proportional relations algebraically</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make and test conjectures about patterns and relationships; look for proofs or counter-examples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reason deductively in geometry, number and algebra, including using geometrical constructions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interpret when the structure of a numerical problem requires additive, multiplicative or proportional reasoning</w:t>
      </w:r>
    </w:p>
    <w:p w:rsidR="00FB4D46"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explore what can and cannot be inferred in statistical and probabilistic settings, and begin to e</w:t>
      </w:r>
      <w:r>
        <w:rPr>
          <w:rFonts w:ascii="Arial" w:hAnsi="Arial" w:cs="Arial"/>
          <w:sz w:val="26"/>
          <w:szCs w:val="26"/>
        </w:rPr>
        <w:t>xpress their arguments formally;</w:t>
      </w:r>
    </w:p>
    <w:p w:rsidR="00FB4D46" w:rsidRPr="0055714B" w:rsidRDefault="00FB4D46" w:rsidP="00FB4D46">
      <w:pPr>
        <w:spacing w:line="360" w:lineRule="auto"/>
        <w:contextualSpacing/>
        <w:rPr>
          <w:rFonts w:ascii="Arial" w:hAnsi="Arial" w:cs="Arial"/>
          <w:sz w:val="26"/>
          <w:szCs w:val="26"/>
        </w:rPr>
      </w:pPr>
      <w:r>
        <w:rPr>
          <w:rFonts w:ascii="Arial" w:hAnsi="Arial" w:cs="Arial"/>
          <w:sz w:val="26"/>
          <w:szCs w:val="26"/>
        </w:rPr>
        <w:t xml:space="preserve">and to </w:t>
      </w:r>
      <w:r w:rsidRPr="0055714B">
        <w:rPr>
          <w:rFonts w:ascii="Arial" w:hAnsi="Arial" w:cs="Arial"/>
          <w:b/>
          <w:sz w:val="26"/>
          <w:szCs w:val="26"/>
        </w:rPr>
        <w:t>solve problems</w:t>
      </w:r>
      <w:r>
        <w:rPr>
          <w:rFonts w:ascii="Arial" w:hAnsi="Arial" w:cs="Arial"/>
          <w:sz w:val="26"/>
          <w:szCs w:val="26"/>
        </w:rPr>
        <w:t>, to</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mathematical knowledge, in part through solving problems and evaluating the outcomes, including multi-step problems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use of formal mathematical knowledge to interpret and solve problems, including in financial mathematics</w:t>
      </w:r>
    </w:p>
    <w:p w:rsidR="00FB4D46" w:rsidRPr="0055714B"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model situations mathematically and express the results using a range of formal mathematical representations</w:t>
      </w:r>
    </w:p>
    <w:p w:rsidR="00FB4D46" w:rsidRPr="00FB3564" w:rsidRDefault="00FB4D46" w:rsidP="00FB4D46">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select appropriate concepts, methods and techniques </w:t>
      </w:r>
      <w:r>
        <w:rPr>
          <w:rFonts w:ascii="Arial" w:hAnsi="Arial" w:cs="Arial"/>
          <w:sz w:val="26"/>
          <w:szCs w:val="26"/>
        </w:rPr>
        <w:t>to apply to unfamiliar and non-</w:t>
      </w:r>
      <w:r w:rsidRPr="0055714B">
        <w:rPr>
          <w:rFonts w:ascii="Arial" w:hAnsi="Arial" w:cs="Arial"/>
          <w:sz w:val="26"/>
          <w:szCs w:val="26"/>
        </w:rPr>
        <w:t>routine problems.</w:t>
      </w:r>
    </w:p>
    <w:p w:rsidR="00FB4D46" w:rsidRDefault="00FB4D46" w:rsidP="00FB4D46">
      <w:pPr>
        <w:spacing w:line="360" w:lineRule="auto"/>
        <w:contextualSpacing/>
        <w:rPr>
          <w:rFonts w:ascii="Arial" w:hAnsi="Arial" w:cs="Arial"/>
          <w:sz w:val="26"/>
          <w:szCs w:val="26"/>
          <w:lang w:val="en-US"/>
        </w:rPr>
      </w:pPr>
    </w:p>
    <w:p w:rsidR="00FB4D46" w:rsidRDefault="00FB4D46" w:rsidP="00FB4D46">
      <w:pPr>
        <w:spacing w:line="360" w:lineRule="auto"/>
        <w:contextualSpacing/>
        <w:rPr>
          <w:rFonts w:ascii="Arial" w:hAnsi="Arial" w:cs="Arial"/>
          <w:sz w:val="26"/>
          <w:szCs w:val="26"/>
          <w:lang w:val="en-US"/>
        </w:rPr>
      </w:pPr>
      <w:r>
        <w:rPr>
          <w:rFonts w:ascii="Arial" w:hAnsi="Arial" w:cs="Arial"/>
          <w:sz w:val="26"/>
          <w:szCs w:val="26"/>
          <w:lang w:val="en-US"/>
        </w:rPr>
        <w:t>The NCETM will be developing further resources to support the development and embedding of these skills.</w:t>
      </w:r>
    </w:p>
    <w:p w:rsidR="00FB4D46" w:rsidRPr="006A4574" w:rsidRDefault="00FB4D46" w:rsidP="00F06DFB">
      <w:pPr>
        <w:spacing w:line="360" w:lineRule="auto"/>
        <w:contextualSpacing/>
        <w:jc w:val="center"/>
        <w:rPr>
          <w:rFonts w:ascii="Arial" w:hAnsi="Arial" w:cs="Arial"/>
          <w:b/>
          <w:sz w:val="32"/>
          <w:szCs w:val="3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070"/>
        <w:gridCol w:w="5070"/>
      </w:tblGrid>
      <w:tr w:rsidR="00F06DFB" w:rsidRPr="0044230D">
        <w:tc>
          <w:tcPr>
            <w:tcW w:w="5070" w:type="dxa"/>
            <w:shd w:val="clear" w:color="auto" w:fill="2675B7"/>
            <w:vAlign w:val="center"/>
          </w:tcPr>
          <w:p w:rsidR="00F06DFB" w:rsidRPr="0044230D" w:rsidRDefault="00F06DFB" w:rsidP="00F06DFB">
            <w:pPr>
              <w:spacing w:line="360" w:lineRule="auto"/>
              <w:contextualSpacing/>
              <w:jc w:val="center"/>
              <w:rPr>
                <w:rFonts w:ascii="Arial" w:hAnsi="Arial" w:cs="Arial"/>
                <w:b/>
                <w:color w:val="FFFFFF"/>
                <w:szCs w:val="30"/>
                <w:lang w:val="en-US"/>
              </w:rPr>
            </w:pPr>
            <w:r w:rsidRPr="0044230D">
              <w:rPr>
                <w:rFonts w:ascii="Arial" w:hAnsi="Arial" w:cs="Arial"/>
                <w:b/>
                <w:color w:val="FFFFFF"/>
                <w:szCs w:val="30"/>
                <w:lang w:val="en-US"/>
              </w:rPr>
              <w:t>Year 7</w:t>
            </w:r>
          </w:p>
        </w:tc>
        <w:tc>
          <w:tcPr>
            <w:tcW w:w="5070" w:type="dxa"/>
            <w:shd w:val="clear" w:color="auto" w:fill="2675B7"/>
            <w:vAlign w:val="center"/>
          </w:tcPr>
          <w:p w:rsidR="00F06DFB" w:rsidRPr="0044230D" w:rsidRDefault="00F06DFB" w:rsidP="00F06DFB">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8</w:t>
            </w:r>
          </w:p>
        </w:tc>
        <w:tc>
          <w:tcPr>
            <w:tcW w:w="5070" w:type="dxa"/>
            <w:shd w:val="clear" w:color="auto" w:fill="2675B7"/>
            <w:vAlign w:val="center"/>
          </w:tcPr>
          <w:p w:rsidR="00F06DFB" w:rsidRPr="0044230D" w:rsidRDefault="00F06DFB" w:rsidP="00F06DFB">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9</w:t>
            </w:r>
          </w:p>
        </w:tc>
      </w:tr>
      <w:tr w:rsidR="00F06DFB" w:rsidRPr="0044230D">
        <w:tc>
          <w:tcPr>
            <w:tcW w:w="15210" w:type="dxa"/>
            <w:gridSpan w:val="3"/>
            <w:shd w:val="clear" w:color="auto" w:fill="2675B7"/>
            <w:vAlign w:val="center"/>
          </w:tcPr>
          <w:p w:rsidR="00F06DFB" w:rsidRPr="0044230D" w:rsidRDefault="00F06DFB" w:rsidP="00F06DFB">
            <w:pPr>
              <w:spacing w:line="360" w:lineRule="auto"/>
              <w:contextualSpacing/>
              <w:jc w:val="center"/>
              <w:rPr>
                <w:rFonts w:ascii="Arial" w:hAnsi="Arial" w:cs="Arial"/>
                <w:b/>
                <w:color w:val="FFFFFF"/>
                <w:szCs w:val="30"/>
                <w:lang w:val="en-US"/>
              </w:rPr>
            </w:pPr>
            <w:r>
              <w:rPr>
                <w:rFonts w:ascii="Arial" w:hAnsi="Arial" w:cs="Arial"/>
                <w:b/>
                <w:color w:val="FFFFFF"/>
                <w:szCs w:val="30"/>
                <w:lang w:val="en-US"/>
              </w:rPr>
              <w:t>Structure</w:t>
            </w:r>
          </w:p>
        </w:tc>
      </w:tr>
      <w:tr w:rsidR="00F06DFB" w:rsidRPr="0044230D">
        <w:tc>
          <w:tcPr>
            <w:tcW w:w="5070" w:type="dxa"/>
          </w:tcPr>
          <w:p w:rsidR="00F06DFB" w:rsidRPr="00DA76AA" w:rsidRDefault="00F06DFB" w:rsidP="00F06DFB">
            <w:pPr>
              <w:spacing w:line="360" w:lineRule="auto"/>
              <w:contextualSpacing/>
              <w:rPr>
                <w:rFonts w:ascii="Arial" w:hAnsi="Arial" w:cs="Arial"/>
                <w:b/>
                <w:sz w:val="22"/>
                <w:szCs w:val="30"/>
                <w:lang w:val="en-US"/>
              </w:rPr>
            </w:pPr>
            <w:r w:rsidRPr="00DA76AA">
              <w:rPr>
                <w:rFonts w:ascii="Arial" w:hAnsi="Arial"/>
                <w:sz w:val="22"/>
                <w:szCs w:val="23"/>
              </w:rPr>
              <w:t xml:space="preserve">understand and use place value for decimals, measures and integers of any size </w:t>
            </w:r>
          </w:p>
        </w:tc>
        <w:tc>
          <w:tcPr>
            <w:tcW w:w="5070" w:type="dxa"/>
          </w:tcPr>
          <w:p w:rsidR="00F06DFB" w:rsidRPr="006524D7" w:rsidRDefault="00F06DFB" w:rsidP="00F06DFB">
            <w:pPr>
              <w:spacing w:line="360" w:lineRule="auto"/>
              <w:contextualSpacing/>
              <w:rPr>
                <w:rFonts w:ascii="Arial" w:hAnsi="Arial" w:cs="Arial"/>
                <w:sz w:val="22"/>
                <w:szCs w:val="30"/>
                <w:lang w:val="en-US"/>
              </w:rPr>
            </w:pPr>
            <w:r w:rsidRPr="006524D7">
              <w:rPr>
                <w:rFonts w:ascii="Arial" w:hAnsi="Arial" w:cs="Arial"/>
                <w:sz w:val="22"/>
                <w:szCs w:val="30"/>
                <w:lang w:val="en-US"/>
              </w:rPr>
              <w:t xml:space="preserve">state the multiplicative relationship between </w:t>
            </w:r>
            <w:r>
              <w:rPr>
                <w:rFonts w:ascii="Arial" w:hAnsi="Arial" w:cs="Arial"/>
                <w:sz w:val="22"/>
                <w:szCs w:val="30"/>
                <w:lang w:val="en-US"/>
              </w:rPr>
              <w:t xml:space="preserve">the numbers represented by </w:t>
            </w:r>
            <w:r w:rsidRPr="006524D7">
              <w:rPr>
                <w:rFonts w:ascii="Arial" w:hAnsi="Arial" w:cs="Arial"/>
                <w:sz w:val="22"/>
                <w:szCs w:val="30"/>
                <w:lang w:val="en-US"/>
              </w:rPr>
              <w:t>any two digit</w:t>
            </w:r>
            <w:r>
              <w:rPr>
                <w:rFonts w:ascii="Arial" w:hAnsi="Arial" w:cs="Arial"/>
                <w:sz w:val="22"/>
                <w:szCs w:val="30"/>
                <w:lang w:val="en-US"/>
              </w:rPr>
              <w:t>s in any number</w:t>
            </w:r>
          </w:p>
        </w:tc>
        <w:tc>
          <w:tcPr>
            <w:tcW w:w="5070" w:type="dxa"/>
          </w:tcPr>
          <w:p w:rsidR="00F06DFB" w:rsidRPr="00DA76AA" w:rsidRDefault="00F06DFB" w:rsidP="00F06DFB">
            <w:pPr>
              <w:spacing w:line="360" w:lineRule="auto"/>
              <w:contextualSpacing/>
              <w:rPr>
                <w:rFonts w:ascii="Arial" w:hAnsi="Arial" w:cs="Arial"/>
                <w:b/>
                <w:sz w:val="22"/>
                <w:szCs w:val="30"/>
                <w:lang w:val="en-US"/>
              </w:rPr>
            </w:pPr>
            <w:r w:rsidRPr="006524D7">
              <w:rPr>
                <w:rFonts w:ascii="Arial" w:hAnsi="Arial" w:cs="Arial"/>
                <w:sz w:val="22"/>
                <w:szCs w:val="30"/>
                <w:lang w:val="en-US"/>
              </w:rPr>
              <w:t xml:space="preserve">state </w:t>
            </w:r>
            <w:r>
              <w:rPr>
                <w:rFonts w:ascii="Arial" w:hAnsi="Arial" w:cs="Arial"/>
                <w:sz w:val="22"/>
                <w:szCs w:val="30"/>
                <w:lang w:val="en-US"/>
              </w:rPr>
              <w:t>in the form A × 10</w:t>
            </w:r>
            <w:r w:rsidRPr="006524D7">
              <w:rPr>
                <w:rFonts w:ascii="Arial" w:hAnsi="Arial" w:cs="Arial"/>
                <w:sz w:val="22"/>
                <w:szCs w:val="30"/>
                <w:vertAlign w:val="superscript"/>
                <w:lang w:val="en-US"/>
              </w:rPr>
              <w:t xml:space="preserve">n </w:t>
            </w:r>
            <w:r>
              <w:rPr>
                <w:rFonts w:ascii="Arial" w:hAnsi="Arial" w:cs="Arial"/>
                <w:sz w:val="22"/>
                <w:szCs w:val="30"/>
                <w:lang w:val="en-US"/>
              </w:rPr>
              <w:t xml:space="preserve"> (n any positive or negative integer) </w:t>
            </w:r>
            <w:r w:rsidRPr="006524D7">
              <w:rPr>
                <w:rFonts w:ascii="Arial" w:hAnsi="Arial" w:cs="Arial"/>
                <w:sz w:val="22"/>
                <w:szCs w:val="30"/>
                <w:lang w:val="en-US"/>
              </w:rPr>
              <w:t xml:space="preserve">the multiplicative relationship between </w:t>
            </w:r>
            <w:r>
              <w:rPr>
                <w:rFonts w:ascii="Arial" w:hAnsi="Arial" w:cs="Arial"/>
                <w:sz w:val="22"/>
                <w:szCs w:val="30"/>
                <w:lang w:val="en-US"/>
              </w:rPr>
              <w:t xml:space="preserve">the numbers represented by </w:t>
            </w:r>
            <w:r w:rsidRPr="006524D7">
              <w:rPr>
                <w:rFonts w:ascii="Arial" w:hAnsi="Arial" w:cs="Arial"/>
                <w:sz w:val="22"/>
                <w:szCs w:val="30"/>
                <w:lang w:val="en-US"/>
              </w:rPr>
              <w:t>any two digit</w:t>
            </w:r>
            <w:r>
              <w:rPr>
                <w:rFonts w:ascii="Arial" w:hAnsi="Arial" w:cs="Arial"/>
                <w:sz w:val="22"/>
                <w:szCs w:val="30"/>
                <w:lang w:val="en-US"/>
              </w:rPr>
              <w:t>s in any number</w:t>
            </w:r>
          </w:p>
        </w:tc>
      </w:tr>
      <w:tr w:rsidR="00F06DFB" w:rsidRPr="0044230D">
        <w:tc>
          <w:tcPr>
            <w:tcW w:w="5070" w:type="dxa"/>
          </w:tcPr>
          <w:p w:rsidR="00F06DFB" w:rsidRPr="00DA76AA" w:rsidRDefault="00F06DFB" w:rsidP="00F06DFB">
            <w:pPr>
              <w:spacing w:line="360" w:lineRule="auto"/>
              <w:contextualSpacing/>
              <w:rPr>
                <w:rFonts w:ascii="Arial" w:hAnsi="Arial" w:cs="Arial"/>
                <w:b/>
                <w:sz w:val="22"/>
                <w:szCs w:val="30"/>
                <w:lang w:val="en-US"/>
              </w:rPr>
            </w:pPr>
            <w:r w:rsidRPr="00DA76AA">
              <w:rPr>
                <w:rFonts w:ascii="Arial" w:hAnsi="Arial"/>
                <w:color w:val="000000"/>
                <w:sz w:val="22"/>
                <w:szCs w:val="23"/>
              </w:rPr>
              <w:t>order positive and negative integers, decimals and fractions</w:t>
            </w:r>
          </w:p>
        </w:tc>
        <w:tc>
          <w:tcPr>
            <w:tcW w:w="5070" w:type="dxa"/>
          </w:tcPr>
          <w:p w:rsidR="00F06DFB" w:rsidRPr="00DA76AA" w:rsidRDefault="00F06DFB" w:rsidP="00F06DFB">
            <w:pPr>
              <w:spacing w:line="360" w:lineRule="auto"/>
              <w:contextualSpacing/>
              <w:rPr>
                <w:rFonts w:ascii="Arial" w:hAnsi="Arial" w:cs="Arial"/>
                <w:b/>
                <w:sz w:val="22"/>
                <w:szCs w:val="30"/>
                <w:lang w:val="en-US"/>
              </w:rPr>
            </w:pPr>
            <w:r w:rsidRPr="00DA76AA">
              <w:rPr>
                <w:rFonts w:ascii="Arial" w:hAnsi="Arial"/>
                <w:color w:val="000000"/>
                <w:sz w:val="22"/>
                <w:szCs w:val="23"/>
              </w:rPr>
              <w:t>order positive and negative integers, decimals</w:t>
            </w:r>
            <w:r>
              <w:rPr>
                <w:rFonts w:ascii="Arial" w:hAnsi="Arial"/>
                <w:color w:val="000000"/>
                <w:sz w:val="22"/>
                <w:szCs w:val="23"/>
              </w:rPr>
              <w:t xml:space="preserve">, </w:t>
            </w:r>
            <w:r w:rsidRPr="00DA76AA">
              <w:rPr>
                <w:rFonts w:ascii="Arial" w:hAnsi="Arial"/>
                <w:color w:val="000000"/>
                <w:sz w:val="22"/>
                <w:szCs w:val="23"/>
              </w:rPr>
              <w:t>fractions</w:t>
            </w:r>
            <w:r>
              <w:rPr>
                <w:rFonts w:ascii="Arial" w:hAnsi="Arial"/>
                <w:color w:val="000000"/>
                <w:sz w:val="22"/>
                <w:szCs w:val="23"/>
              </w:rPr>
              <w:t xml:space="preserve"> and numbers given in the form √n </w:t>
            </w:r>
          </w:p>
        </w:tc>
        <w:tc>
          <w:tcPr>
            <w:tcW w:w="5070" w:type="dxa"/>
          </w:tcPr>
          <w:p w:rsidR="00F06DFB" w:rsidRPr="00135723" w:rsidRDefault="00F06DFB" w:rsidP="00A933A5">
            <w:pPr>
              <w:spacing w:line="360" w:lineRule="auto"/>
              <w:contextualSpacing/>
              <w:rPr>
                <w:rFonts w:ascii="Arial" w:hAnsi="Arial" w:cs="Arial"/>
                <w:b/>
                <w:sz w:val="22"/>
                <w:szCs w:val="30"/>
                <w:lang w:val="en-US"/>
              </w:rPr>
            </w:pPr>
            <w:r w:rsidRPr="00135723">
              <w:rPr>
                <w:rFonts w:ascii="Arial" w:hAnsi="Arial"/>
                <w:color w:val="000000"/>
                <w:sz w:val="22"/>
                <w:szCs w:val="23"/>
              </w:rPr>
              <w:t xml:space="preserve">order positive and negative integers, decimals, fractions and numbers given in the standard form </w:t>
            </w:r>
            <w:r w:rsidRPr="00135723">
              <w:rPr>
                <w:rFonts w:ascii="Arial" w:hAnsi="Arial"/>
                <w:sz w:val="22"/>
                <w:szCs w:val="23"/>
              </w:rPr>
              <w:t>A x 1</w:t>
            </w:r>
            <w:r w:rsidR="00A933A5">
              <w:rPr>
                <w:rFonts w:ascii="Arial" w:hAnsi="Arial"/>
                <w:sz w:val="22"/>
                <w:szCs w:val="23"/>
              </w:rPr>
              <w:t>0</w:t>
            </w:r>
            <w:r w:rsidR="00A933A5" w:rsidRPr="00A933A5">
              <w:rPr>
                <w:rFonts w:ascii="Arial" w:hAnsi="Arial"/>
                <w:sz w:val="22"/>
                <w:szCs w:val="23"/>
                <w:vertAlign w:val="superscript"/>
              </w:rPr>
              <w:t>n</w:t>
            </w:r>
            <w:r w:rsidR="00A933A5">
              <w:rPr>
                <w:rFonts w:ascii="Arial" w:hAnsi="Arial"/>
                <w:sz w:val="22"/>
                <w:szCs w:val="23"/>
              </w:rPr>
              <w:t xml:space="preserve"> 1</w:t>
            </w:r>
            <w:r w:rsidR="00820CF6" w:rsidRPr="00F066A9">
              <w:rPr>
                <w:rFonts w:ascii="Arial" w:hAnsi="Arial"/>
                <w:color w:val="000000"/>
                <w:sz w:val="22"/>
                <w:szCs w:val="23"/>
              </w:rPr>
              <w:t>≤</w:t>
            </w:r>
            <w:r w:rsidRPr="00135723">
              <w:rPr>
                <w:rFonts w:ascii="Arial" w:hAnsi="Arial"/>
                <w:sz w:val="22"/>
                <w:szCs w:val="23"/>
              </w:rPr>
              <w:t>A&lt;10, where n is a positive or negative integer or zero</w:t>
            </w:r>
          </w:p>
        </w:tc>
      </w:tr>
      <w:tr w:rsidR="00F06DFB" w:rsidRPr="0044230D">
        <w:tc>
          <w:tcPr>
            <w:tcW w:w="5070" w:type="dxa"/>
          </w:tcPr>
          <w:p w:rsidR="00F06DFB" w:rsidRPr="00F066A9" w:rsidRDefault="00F06DFB" w:rsidP="00F06DFB">
            <w:pPr>
              <w:spacing w:line="360" w:lineRule="auto"/>
              <w:contextualSpacing/>
              <w:rPr>
                <w:rFonts w:ascii="Arial" w:hAnsi="Arial" w:cs="Arial"/>
                <w:b/>
                <w:sz w:val="22"/>
                <w:szCs w:val="30"/>
                <w:lang w:val="en-US"/>
              </w:rPr>
            </w:pPr>
            <w:r w:rsidRPr="00F066A9">
              <w:rPr>
                <w:rFonts w:ascii="Arial" w:hAnsi="Arial"/>
                <w:color w:val="000000"/>
                <w:sz w:val="22"/>
                <w:szCs w:val="23"/>
              </w:rPr>
              <w:t>use the number line as a model for ordering integers, decimals and fractions</w:t>
            </w:r>
          </w:p>
        </w:tc>
        <w:tc>
          <w:tcPr>
            <w:tcW w:w="5070" w:type="dxa"/>
          </w:tcPr>
          <w:p w:rsidR="00F06DFB" w:rsidRPr="00F066A9" w:rsidRDefault="00F06DFB" w:rsidP="00F06DFB">
            <w:pPr>
              <w:spacing w:line="360" w:lineRule="auto"/>
              <w:contextualSpacing/>
              <w:rPr>
                <w:rFonts w:ascii="Arial" w:hAnsi="Arial" w:cs="Arial"/>
                <w:b/>
                <w:sz w:val="22"/>
                <w:szCs w:val="30"/>
                <w:lang w:val="en-US"/>
              </w:rPr>
            </w:pPr>
            <w:r w:rsidRPr="00F066A9">
              <w:rPr>
                <w:rFonts w:ascii="Arial" w:hAnsi="Arial"/>
                <w:color w:val="000000"/>
                <w:sz w:val="22"/>
                <w:szCs w:val="23"/>
              </w:rPr>
              <w:t xml:space="preserve">use the number line as a model for ordering </w:t>
            </w:r>
            <w:r w:rsidRPr="00DA76AA">
              <w:rPr>
                <w:rFonts w:ascii="Arial" w:hAnsi="Arial"/>
                <w:color w:val="000000"/>
                <w:sz w:val="22"/>
                <w:szCs w:val="23"/>
              </w:rPr>
              <w:t>integers, decimals</w:t>
            </w:r>
            <w:r>
              <w:rPr>
                <w:rFonts w:ascii="Arial" w:hAnsi="Arial"/>
                <w:color w:val="000000"/>
                <w:sz w:val="22"/>
                <w:szCs w:val="23"/>
              </w:rPr>
              <w:t xml:space="preserve">, </w:t>
            </w:r>
            <w:r w:rsidRPr="00DA76AA">
              <w:rPr>
                <w:rFonts w:ascii="Arial" w:hAnsi="Arial"/>
                <w:color w:val="000000"/>
                <w:sz w:val="22"/>
                <w:szCs w:val="23"/>
              </w:rPr>
              <w:t>fractions</w:t>
            </w:r>
            <w:r>
              <w:rPr>
                <w:rFonts w:ascii="Arial" w:hAnsi="Arial"/>
                <w:color w:val="000000"/>
                <w:sz w:val="22"/>
                <w:szCs w:val="23"/>
              </w:rPr>
              <w:t xml:space="preserve"> and numbers given in the form √n</w:t>
            </w:r>
          </w:p>
        </w:tc>
        <w:tc>
          <w:tcPr>
            <w:tcW w:w="5070" w:type="dxa"/>
          </w:tcPr>
          <w:p w:rsidR="00F06DFB" w:rsidRPr="0044230D" w:rsidRDefault="00F06DFB" w:rsidP="00F06DFB">
            <w:pPr>
              <w:spacing w:line="360" w:lineRule="auto"/>
              <w:contextualSpacing/>
              <w:rPr>
                <w:rFonts w:ascii="Arial" w:hAnsi="Arial" w:cs="Arial"/>
                <w:b/>
                <w:color w:val="000000"/>
                <w:sz w:val="22"/>
                <w:szCs w:val="30"/>
                <w:lang w:val="en-US"/>
              </w:rPr>
            </w:pPr>
            <w:r w:rsidRPr="0044230D">
              <w:rPr>
                <w:rFonts w:ascii="Arial" w:hAnsi="Arial"/>
                <w:color w:val="000000"/>
                <w:sz w:val="22"/>
                <w:szCs w:val="23"/>
              </w:rPr>
              <w:t>use the number line as a model for ordering of the real numbers</w:t>
            </w:r>
          </w:p>
        </w:tc>
      </w:tr>
      <w:tr w:rsidR="00F06DFB" w:rsidRPr="0044230D">
        <w:tc>
          <w:tcPr>
            <w:tcW w:w="5070" w:type="dxa"/>
          </w:tcPr>
          <w:p w:rsidR="00F06DFB" w:rsidRPr="00F066A9" w:rsidRDefault="00F06DFB" w:rsidP="00F06DFB">
            <w:pPr>
              <w:spacing w:line="360" w:lineRule="auto"/>
              <w:contextualSpacing/>
              <w:rPr>
                <w:rFonts w:ascii="Arial" w:hAnsi="Arial" w:cs="Arial"/>
                <w:b/>
                <w:sz w:val="22"/>
                <w:szCs w:val="30"/>
                <w:lang w:val="en-US"/>
              </w:rPr>
            </w:pPr>
            <w:r w:rsidRPr="00F066A9">
              <w:rPr>
                <w:rFonts w:ascii="Arial" w:hAnsi="Arial"/>
                <w:color w:val="000000"/>
                <w:sz w:val="22"/>
                <w:szCs w:val="23"/>
              </w:rPr>
              <w:t>use the symbols =, ≠, &lt;, &gt;, ≤, ≥</w:t>
            </w:r>
            <w:r>
              <w:rPr>
                <w:rFonts w:ascii="Arial" w:hAnsi="Arial"/>
                <w:color w:val="000000"/>
                <w:sz w:val="22"/>
                <w:szCs w:val="23"/>
              </w:rPr>
              <w:t xml:space="preserve"> to make </w:t>
            </w:r>
            <w:r w:rsidR="006D11CA">
              <w:rPr>
                <w:rFonts w:ascii="Arial" w:hAnsi="Arial"/>
                <w:color w:val="000000"/>
                <w:sz w:val="22"/>
                <w:szCs w:val="23"/>
              </w:rPr>
              <w:t xml:space="preserve">order </w:t>
            </w:r>
            <w:r>
              <w:rPr>
                <w:rFonts w:ascii="Arial" w:hAnsi="Arial"/>
                <w:color w:val="000000"/>
                <w:sz w:val="22"/>
                <w:szCs w:val="23"/>
              </w:rPr>
              <w:t xml:space="preserve">statements about </w:t>
            </w:r>
            <w:r w:rsidRPr="00DA76AA">
              <w:rPr>
                <w:rFonts w:ascii="Arial" w:hAnsi="Arial"/>
                <w:color w:val="000000"/>
                <w:sz w:val="22"/>
                <w:szCs w:val="23"/>
              </w:rPr>
              <w:t>positive and negative integers, decimals and fractions</w:t>
            </w:r>
          </w:p>
        </w:tc>
        <w:tc>
          <w:tcPr>
            <w:tcW w:w="5070" w:type="dxa"/>
          </w:tcPr>
          <w:p w:rsidR="00F06DFB" w:rsidRPr="00F066A9" w:rsidRDefault="00F06DFB" w:rsidP="00F06DFB">
            <w:pPr>
              <w:spacing w:line="360" w:lineRule="auto"/>
              <w:contextualSpacing/>
              <w:rPr>
                <w:rFonts w:ascii="Arial" w:hAnsi="Arial" w:cs="Arial"/>
                <w:b/>
                <w:sz w:val="22"/>
                <w:szCs w:val="30"/>
                <w:lang w:val="en-US"/>
              </w:rPr>
            </w:pPr>
            <w:r w:rsidRPr="00F066A9">
              <w:rPr>
                <w:rFonts w:ascii="Arial" w:hAnsi="Arial"/>
                <w:color w:val="000000"/>
                <w:sz w:val="22"/>
                <w:szCs w:val="23"/>
              </w:rPr>
              <w:t>use the symbols =, ≠, &lt;, &gt;, ≤, ≥</w:t>
            </w:r>
            <w:r>
              <w:rPr>
                <w:rFonts w:ascii="Arial" w:hAnsi="Arial"/>
                <w:color w:val="000000"/>
                <w:sz w:val="22"/>
                <w:szCs w:val="23"/>
              </w:rPr>
              <w:t xml:space="preserve"> to make </w:t>
            </w:r>
            <w:r w:rsidR="006D11CA">
              <w:rPr>
                <w:rFonts w:ascii="Arial" w:hAnsi="Arial"/>
                <w:color w:val="000000"/>
                <w:sz w:val="22"/>
                <w:szCs w:val="23"/>
              </w:rPr>
              <w:t xml:space="preserve">order </w:t>
            </w:r>
            <w:r>
              <w:rPr>
                <w:rFonts w:ascii="Arial" w:hAnsi="Arial"/>
                <w:color w:val="000000"/>
                <w:sz w:val="22"/>
                <w:szCs w:val="23"/>
              </w:rPr>
              <w:t xml:space="preserve">statements about </w:t>
            </w:r>
            <w:r w:rsidRPr="00DA76AA">
              <w:rPr>
                <w:rFonts w:ascii="Arial" w:hAnsi="Arial"/>
                <w:color w:val="000000"/>
                <w:sz w:val="22"/>
                <w:szCs w:val="23"/>
              </w:rPr>
              <w:t>integers, decimals</w:t>
            </w:r>
            <w:r>
              <w:rPr>
                <w:rFonts w:ascii="Arial" w:hAnsi="Arial"/>
                <w:color w:val="000000"/>
                <w:sz w:val="22"/>
                <w:szCs w:val="23"/>
              </w:rPr>
              <w:t xml:space="preserve">, </w:t>
            </w:r>
            <w:r w:rsidRPr="00DA76AA">
              <w:rPr>
                <w:rFonts w:ascii="Arial" w:hAnsi="Arial"/>
                <w:color w:val="000000"/>
                <w:sz w:val="22"/>
                <w:szCs w:val="23"/>
              </w:rPr>
              <w:t>fractions</w:t>
            </w:r>
            <w:r>
              <w:rPr>
                <w:rFonts w:ascii="Arial" w:hAnsi="Arial"/>
                <w:color w:val="000000"/>
                <w:sz w:val="22"/>
                <w:szCs w:val="23"/>
              </w:rPr>
              <w:t xml:space="preserve"> and numbers given in the form √n</w:t>
            </w:r>
          </w:p>
        </w:tc>
        <w:tc>
          <w:tcPr>
            <w:tcW w:w="5070" w:type="dxa"/>
          </w:tcPr>
          <w:p w:rsidR="00F06DFB" w:rsidRPr="00F066A9" w:rsidRDefault="00F06DFB" w:rsidP="00F06DFB">
            <w:pPr>
              <w:spacing w:line="360" w:lineRule="auto"/>
              <w:contextualSpacing/>
              <w:rPr>
                <w:rFonts w:ascii="Arial" w:hAnsi="Arial" w:cs="Arial"/>
                <w:b/>
                <w:sz w:val="22"/>
                <w:szCs w:val="30"/>
                <w:lang w:val="en-US"/>
              </w:rPr>
            </w:pPr>
            <w:r w:rsidRPr="00F066A9">
              <w:rPr>
                <w:rFonts w:ascii="Arial" w:hAnsi="Arial"/>
                <w:color w:val="000000"/>
                <w:sz w:val="22"/>
                <w:szCs w:val="23"/>
              </w:rPr>
              <w:t>use the symbols =, ≠, &lt;, &gt;, ≤, ≥</w:t>
            </w:r>
            <w:r>
              <w:rPr>
                <w:rFonts w:ascii="Arial" w:hAnsi="Arial"/>
                <w:color w:val="000000"/>
                <w:sz w:val="22"/>
                <w:szCs w:val="23"/>
              </w:rPr>
              <w:t xml:space="preserve"> to make </w:t>
            </w:r>
            <w:r w:rsidR="006D11CA">
              <w:rPr>
                <w:rFonts w:ascii="Arial" w:hAnsi="Arial"/>
                <w:color w:val="000000"/>
                <w:sz w:val="22"/>
                <w:szCs w:val="23"/>
              </w:rPr>
              <w:t xml:space="preserve">order </w:t>
            </w:r>
            <w:r>
              <w:rPr>
                <w:rFonts w:ascii="Arial" w:hAnsi="Arial"/>
                <w:color w:val="000000"/>
                <w:sz w:val="22"/>
                <w:szCs w:val="23"/>
              </w:rPr>
              <w:t xml:space="preserve">statements about </w:t>
            </w:r>
            <w:r w:rsidRPr="0044230D">
              <w:rPr>
                <w:rFonts w:ascii="Arial" w:hAnsi="Arial"/>
                <w:color w:val="000000"/>
                <w:sz w:val="22"/>
                <w:szCs w:val="23"/>
              </w:rPr>
              <w:t>real numbers</w:t>
            </w:r>
          </w:p>
        </w:tc>
      </w:tr>
      <w:tr w:rsidR="00F06DFB" w:rsidRPr="0044230D">
        <w:tc>
          <w:tcPr>
            <w:tcW w:w="5070" w:type="dxa"/>
          </w:tcPr>
          <w:p w:rsidR="00F06DFB" w:rsidRPr="00641628" w:rsidRDefault="00F06DFB" w:rsidP="00F06DFB">
            <w:pPr>
              <w:spacing w:line="360" w:lineRule="auto"/>
              <w:contextualSpacing/>
              <w:rPr>
                <w:rFonts w:ascii="Arial" w:hAnsi="Arial" w:cs="Arial"/>
                <w:b/>
                <w:sz w:val="22"/>
                <w:szCs w:val="30"/>
                <w:lang w:val="en-US"/>
              </w:rPr>
            </w:pPr>
            <w:r w:rsidRPr="00641628">
              <w:rPr>
                <w:rFonts w:ascii="Arial" w:hAnsi="Arial"/>
                <w:color w:val="000000"/>
                <w:sz w:val="22"/>
                <w:szCs w:val="23"/>
              </w:rPr>
              <w:t xml:space="preserve">define percentage as ‘number of parts per hundred’, and </w:t>
            </w:r>
            <w:r>
              <w:rPr>
                <w:rFonts w:ascii="Arial" w:hAnsi="Arial"/>
                <w:color w:val="000000"/>
                <w:sz w:val="22"/>
                <w:szCs w:val="23"/>
              </w:rPr>
              <w:t>know their decimal and fraction equivalents</w:t>
            </w:r>
          </w:p>
        </w:tc>
        <w:tc>
          <w:tcPr>
            <w:tcW w:w="5070" w:type="dxa"/>
          </w:tcPr>
          <w:p w:rsidR="00F06DFB" w:rsidRPr="00623F46" w:rsidRDefault="00F06DFB" w:rsidP="00F06DFB">
            <w:pPr>
              <w:spacing w:line="360" w:lineRule="auto"/>
              <w:contextualSpacing/>
              <w:rPr>
                <w:rFonts w:ascii="Arial" w:hAnsi="Arial" w:cs="Arial"/>
                <w:sz w:val="22"/>
                <w:szCs w:val="30"/>
                <w:lang w:val="en-US"/>
              </w:rPr>
            </w:pPr>
            <w:r w:rsidRPr="00641628">
              <w:rPr>
                <w:rFonts w:ascii="Arial" w:hAnsi="Arial"/>
                <w:color w:val="000000"/>
                <w:sz w:val="22"/>
                <w:szCs w:val="23"/>
              </w:rPr>
              <w:t>relate percentages to decimals and fractions</w:t>
            </w:r>
            <w:r>
              <w:rPr>
                <w:rFonts w:ascii="Arial" w:hAnsi="Arial"/>
                <w:color w:val="000000"/>
                <w:sz w:val="22"/>
                <w:szCs w:val="23"/>
              </w:rPr>
              <w:t xml:space="preserve"> by showing their relative positions on a number line</w:t>
            </w:r>
          </w:p>
        </w:tc>
        <w:tc>
          <w:tcPr>
            <w:tcW w:w="5070" w:type="dxa"/>
          </w:tcPr>
          <w:p w:rsidR="00F06DFB" w:rsidRPr="00641628" w:rsidRDefault="00F06DFB" w:rsidP="00F06DFB">
            <w:pPr>
              <w:spacing w:line="360" w:lineRule="auto"/>
              <w:contextualSpacing/>
              <w:rPr>
                <w:rFonts w:ascii="Arial" w:hAnsi="Arial" w:cs="Arial"/>
                <w:b/>
                <w:sz w:val="22"/>
                <w:szCs w:val="30"/>
                <w:lang w:val="en-US"/>
              </w:rPr>
            </w:pPr>
            <w:r w:rsidRPr="00641628">
              <w:rPr>
                <w:rFonts w:ascii="Arial" w:hAnsi="Arial"/>
                <w:color w:val="000000"/>
                <w:sz w:val="22"/>
                <w:szCs w:val="23"/>
              </w:rPr>
              <w:t>relate percentages to decimals and fractions</w:t>
            </w:r>
            <w:r>
              <w:rPr>
                <w:rFonts w:ascii="Arial" w:hAnsi="Arial"/>
                <w:color w:val="000000"/>
                <w:sz w:val="22"/>
                <w:szCs w:val="23"/>
              </w:rPr>
              <w:t>, moving efficiently between the different forms in any context</w:t>
            </w:r>
          </w:p>
        </w:tc>
      </w:tr>
      <w:tr w:rsidR="00F06DFB" w:rsidRPr="0044230D">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sz w:val="22"/>
                <w:szCs w:val="23"/>
              </w:rPr>
              <w:t>appreciate</w:t>
            </w:r>
            <w:r>
              <w:rPr>
                <w:rFonts w:ascii="Arial" w:hAnsi="Arial"/>
                <w:sz w:val="22"/>
                <w:szCs w:val="23"/>
              </w:rPr>
              <w:t xml:space="preserve"> the infinite nature of the set</w:t>
            </w:r>
            <w:r w:rsidRPr="0044230D">
              <w:rPr>
                <w:rFonts w:ascii="Arial" w:hAnsi="Arial"/>
                <w:sz w:val="22"/>
                <w:szCs w:val="23"/>
              </w:rPr>
              <w:t xml:space="preserve"> of integers</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sz w:val="22"/>
                <w:szCs w:val="23"/>
              </w:rPr>
              <w:t>appreciate the infinite nature of the sets of integers and rational numbers</w:t>
            </w:r>
          </w:p>
        </w:tc>
        <w:tc>
          <w:tcPr>
            <w:tcW w:w="5070" w:type="dxa"/>
          </w:tcPr>
          <w:p w:rsidR="00F06DFB" w:rsidRPr="0044230D" w:rsidRDefault="00F06DFB" w:rsidP="00F06DFB">
            <w:pPr>
              <w:spacing w:line="360" w:lineRule="auto"/>
              <w:contextualSpacing/>
              <w:rPr>
                <w:rFonts w:ascii="Arial" w:hAnsi="Arial" w:cs="Arial"/>
                <w:b/>
                <w:sz w:val="22"/>
                <w:szCs w:val="30"/>
                <w:lang w:val="en-US"/>
              </w:rPr>
            </w:pPr>
            <w:r w:rsidRPr="0044230D">
              <w:rPr>
                <w:rFonts w:ascii="Arial" w:hAnsi="Arial"/>
                <w:sz w:val="22"/>
                <w:szCs w:val="23"/>
              </w:rPr>
              <w:t>appreciate the infinite nature of the sets of integers, real and rational numbers</w:t>
            </w:r>
          </w:p>
        </w:tc>
      </w:tr>
      <w:tr w:rsidR="00F06DFB" w:rsidRPr="0044230D">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use standard units of mass, length, time, money and other measures, including with decimal quantities</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use standard units of mass, length, time, money and other measures, including with decimal</w:t>
            </w:r>
            <w:r>
              <w:rPr>
                <w:rFonts w:ascii="Arial" w:hAnsi="Arial"/>
                <w:color w:val="000000"/>
                <w:sz w:val="22"/>
                <w:szCs w:val="23"/>
              </w:rPr>
              <w:t xml:space="preserve"> and fractional</w:t>
            </w:r>
            <w:r w:rsidRPr="0044230D">
              <w:rPr>
                <w:rFonts w:ascii="Arial" w:hAnsi="Arial"/>
                <w:color w:val="000000"/>
                <w:sz w:val="22"/>
                <w:szCs w:val="23"/>
              </w:rPr>
              <w:t xml:space="preserve"> quantities</w:t>
            </w:r>
            <w:r>
              <w:rPr>
                <w:rFonts w:ascii="Arial" w:hAnsi="Arial"/>
                <w:color w:val="000000"/>
                <w:sz w:val="22"/>
                <w:szCs w:val="23"/>
              </w:rPr>
              <w:t xml:space="preserve"> </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use standard units of mass, length, time, money and other measures, including with decimal quantities</w:t>
            </w:r>
            <w:r>
              <w:rPr>
                <w:rFonts w:ascii="Arial" w:hAnsi="Arial"/>
                <w:color w:val="000000"/>
                <w:sz w:val="22"/>
                <w:szCs w:val="23"/>
              </w:rPr>
              <w:t xml:space="preserve"> </w:t>
            </w:r>
            <w:r w:rsidRPr="00135723">
              <w:rPr>
                <w:rFonts w:ascii="Arial" w:hAnsi="Arial"/>
                <w:color w:val="000000"/>
                <w:sz w:val="22"/>
                <w:szCs w:val="23"/>
              </w:rPr>
              <w:t xml:space="preserve">and </w:t>
            </w:r>
            <w:r>
              <w:rPr>
                <w:rFonts w:ascii="Arial" w:hAnsi="Arial"/>
                <w:color w:val="000000"/>
                <w:sz w:val="22"/>
                <w:szCs w:val="23"/>
              </w:rPr>
              <w:t>quantities</w:t>
            </w:r>
            <w:r w:rsidRPr="00135723">
              <w:rPr>
                <w:rFonts w:ascii="Arial" w:hAnsi="Arial"/>
                <w:color w:val="000000"/>
                <w:sz w:val="22"/>
                <w:szCs w:val="23"/>
              </w:rPr>
              <w:t xml:space="preserve"> given in the standard form </w:t>
            </w:r>
            <w:r w:rsidRPr="00135723">
              <w:rPr>
                <w:rFonts w:ascii="Arial" w:hAnsi="Arial"/>
                <w:sz w:val="22"/>
                <w:szCs w:val="23"/>
              </w:rPr>
              <w:t>A x 10</w:t>
            </w:r>
            <w:r w:rsidRPr="00135723">
              <w:rPr>
                <w:rFonts w:ascii="Arial" w:hAnsi="Arial"/>
                <w:position w:val="8"/>
                <w:sz w:val="22"/>
                <w:szCs w:val="16"/>
                <w:vertAlign w:val="superscript"/>
              </w:rPr>
              <w:t xml:space="preserve">n </w:t>
            </w:r>
            <w:r w:rsidRPr="00135723">
              <w:rPr>
                <w:rFonts w:ascii="Arial" w:hAnsi="Arial"/>
                <w:sz w:val="22"/>
                <w:szCs w:val="23"/>
              </w:rPr>
              <w:t>1≤A&lt;10, where n is a positive or negative integer or zero</w:t>
            </w:r>
          </w:p>
        </w:tc>
      </w:tr>
      <w:tr w:rsidR="00F06DFB" w:rsidRPr="0044230D">
        <w:tc>
          <w:tcPr>
            <w:tcW w:w="5070" w:type="dxa"/>
          </w:tcPr>
          <w:p w:rsidR="00F06DFB" w:rsidRPr="0044230D" w:rsidRDefault="00F06DFB" w:rsidP="00F06DFB">
            <w:pPr>
              <w:spacing w:line="360" w:lineRule="auto"/>
              <w:contextualSpacing/>
              <w:rPr>
                <w:rFonts w:ascii="Arial" w:hAnsi="Arial" w:cs="Arial"/>
                <w:color w:val="000000"/>
                <w:sz w:val="22"/>
                <w:szCs w:val="30"/>
                <w:lang w:val="en-US"/>
              </w:rPr>
            </w:pPr>
            <w:r w:rsidRPr="0044230D">
              <w:rPr>
                <w:rFonts w:ascii="Arial" w:hAnsi="Arial"/>
                <w:color w:val="000000"/>
                <w:sz w:val="22"/>
                <w:szCs w:val="23"/>
              </w:rPr>
              <w:t>round numbers and measures to different degrees of accuracy, for example to the nearest whole number or to one decimal place</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round numbers and measures to different degrees of accuracy, for example, to the nearest whole number or to one or two decimal places</w:t>
            </w:r>
          </w:p>
        </w:tc>
        <w:tc>
          <w:tcPr>
            <w:tcW w:w="5070" w:type="dxa"/>
          </w:tcPr>
          <w:p w:rsidR="00F06DFB" w:rsidRPr="0044230D" w:rsidRDefault="00F06DFB" w:rsidP="00F06DFB">
            <w:pPr>
              <w:spacing w:line="360" w:lineRule="auto"/>
              <w:contextualSpacing/>
              <w:rPr>
                <w:rFonts w:ascii="Arial" w:hAnsi="Arial" w:cs="Arial"/>
                <w:b/>
                <w:sz w:val="22"/>
                <w:szCs w:val="30"/>
                <w:lang w:val="en-US"/>
              </w:rPr>
            </w:pPr>
            <w:r w:rsidRPr="0044230D">
              <w:rPr>
                <w:rFonts w:ascii="Arial" w:hAnsi="Arial"/>
                <w:color w:val="000000"/>
                <w:sz w:val="22"/>
                <w:szCs w:val="23"/>
              </w:rPr>
              <w:t xml:space="preserve">round numbers and measures to different degrees of accuracy, for example, </w:t>
            </w:r>
            <w:r w:rsidRPr="0044230D">
              <w:rPr>
                <w:rFonts w:ascii="Arial" w:hAnsi="Arial"/>
                <w:sz w:val="22"/>
                <w:szCs w:val="23"/>
              </w:rPr>
              <w:t>to a number of decimal places or significant figures</w:t>
            </w:r>
            <w:r w:rsidRPr="0044230D">
              <w:rPr>
                <w:rFonts w:ascii="Arial" w:hAnsi="Arial"/>
                <w:color w:val="000000"/>
                <w:sz w:val="22"/>
                <w:szCs w:val="23"/>
              </w:rPr>
              <w:t xml:space="preserve"> </w:t>
            </w:r>
          </w:p>
        </w:tc>
      </w:tr>
      <w:tr w:rsidR="00F06DFB" w:rsidRPr="0044230D">
        <w:tc>
          <w:tcPr>
            <w:tcW w:w="15210" w:type="dxa"/>
            <w:gridSpan w:val="3"/>
            <w:shd w:val="clear" w:color="auto" w:fill="2675B7"/>
          </w:tcPr>
          <w:p w:rsidR="00F06DFB" w:rsidRPr="0044230D" w:rsidRDefault="00F06DFB" w:rsidP="00F06DFB">
            <w:pPr>
              <w:spacing w:line="360" w:lineRule="auto"/>
              <w:contextualSpacing/>
              <w:jc w:val="center"/>
              <w:rPr>
                <w:rFonts w:ascii="Arial" w:hAnsi="Arial" w:cs="Arial"/>
                <w:b/>
                <w:szCs w:val="30"/>
                <w:lang w:val="en-US"/>
              </w:rPr>
            </w:pPr>
            <w:r>
              <w:rPr>
                <w:rFonts w:ascii="Arial" w:hAnsi="Arial" w:cs="Arial"/>
                <w:b/>
                <w:color w:val="FFFFFF"/>
                <w:szCs w:val="30"/>
                <w:lang w:val="en-US"/>
              </w:rPr>
              <w:t>Calculation</w:t>
            </w:r>
          </w:p>
        </w:tc>
      </w:tr>
      <w:tr w:rsidR="006D11CA" w:rsidRPr="0044230D">
        <w:tc>
          <w:tcPr>
            <w:tcW w:w="15210" w:type="dxa"/>
            <w:gridSpan w:val="3"/>
            <w:shd w:val="clear" w:color="auto" w:fill="2675B7"/>
          </w:tcPr>
          <w:p w:rsidR="006D11CA" w:rsidRDefault="006D11CA" w:rsidP="006D11CA">
            <w:pPr>
              <w:spacing w:line="360" w:lineRule="auto"/>
              <w:contextualSpacing/>
              <w:jc w:val="center"/>
              <w:rPr>
                <w:rFonts w:ascii="Arial" w:hAnsi="Arial" w:cs="Arial"/>
                <w:b/>
                <w:color w:val="FFFFFF"/>
                <w:sz w:val="22"/>
                <w:szCs w:val="22"/>
              </w:rPr>
            </w:pPr>
            <w:r w:rsidRPr="006D11CA">
              <w:rPr>
                <w:rFonts w:ascii="Arial" w:hAnsi="Arial" w:cs="Arial"/>
                <w:b/>
                <w:color w:val="FFFFFF"/>
                <w:sz w:val="22"/>
                <w:szCs w:val="22"/>
              </w:rPr>
              <w:t>Calculators should not be used as a substitute for good written and mental arithmetic.</w:t>
            </w:r>
            <w:r>
              <w:rPr>
                <w:rFonts w:ascii="Arial" w:hAnsi="Arial" w:cs="Arial"/>
                <w:b/>
                <w:color w:val="FFFFFF"/>
                <w:sz w:val="22"/>
                <w:szCs w:val="22"/>
              </w:rPr>
              <w:t xml:space="preserve"> </w:t>
            </w:r>
          </w:p>
          <w:p w:rsidR="006D11CA" w:rsidRPr="006D11CA" w:rsidRDefault="006D11CA" w:rsidP="006D11CA">
            <w:pPr>
              <w:spacing w:line="360" w:lineRule="auto"/>
              <w:contextualSpacing/>
              <w:jc w:val="center"/>
              <w:rPr>
                <w:rFonts w:ascii="Arial" w:hAnsi="Arial" w:cs="Arial"/>
                <w:b/>
                <w:color w:val="FFFFFF"/>
                <w:sz w:val="22"/>
                <w:szCs w:val="22"/>
              </w:rPr>
            </w:pPr>
            <w:r>
              <w:rPr>
                <w:rFonts w:ascii="Arial" w:hAnsi="Arial" w:cs="Arial"/>
                <w:b/>
                <w:color w:val="FFFFFF"/>
                <w:sz w:val="22"/>
                <w:szCs w:val="22"/>
              </w:rPr>
              <w:t>T</w:t>
            </w:r>
            <w:r w:rsidRPr="006D11CA">
              <w:rPr>
                <w:rFonts w:ascii="Arial" w:hAnsi="Arial" w:cs="Arial"/>
                <w:b/>
                <w:color w:val="FFFFFF"/>
                <w:sz w:val="22"/>
                <w:szCs w:val="22"/>
              </w:rPr>
              <w:t>eachers should use their judgement about when ICT tools should be used.</w:t>
            </w:r>
          </w:p>
        </w:tc>
      </w:tr>
      <w:tr w:rsidR="00F06DFB" w:rsidRPr="0044230D">
        <w:tc>
          <w:tcPr>
            <w:tcW w:w="5070" w:type="dxa"/>
          </w:tcPr>
          <w:p w:rsidR="00F06DFB" w:rsidRPr="0044230D" w:rsidRDefault="00F06DFB" w:rsidP="00F06DFB">
            <w:pPr>
              <w:spacing w:line="360" w:lineRule="auto"/>
              <w:contextualSpacing/>
              <w:rPr>
                <w:rFonts w:ascii="Arial" w:hAnsi="Arial" w:cs="Arial"/>
                <w:color w:val="000000"/>
                <w:sz w:val="22"/>
                <w:szCs w:val="30"/>
                <w:lang w:val="en-US"/>
              </w:rPr>
            </w:pPr>
            <w:r w:rsidRPr="0044230D">
              <w:rPr>
                <w:rFonts w:ascii="Arial" w:hAnsi="Arial"/>
                <w:color w:val="000000"/>
                <w:sz w:val="22"/>
                <w:szCs w:val="23"/>
              </w:rPr>
              <w:t>use the four operations, including formal written methods, applied to integers and decimals; multiply proper and improp</w:t>
            </w:r>
            <w:r w:rsidR="005F0ECA">
              <w:rPr>
                <w:rFonts w:ascii="Arial" w:hAnsi="Arial"/>
                <w:color w:val="000000"/>
                <w:sz w:val="22"/>
                <w:szCs w:val="23"/>
              </w:rPr>
              <w:t>er fractions, and mixed numbers,</w:t>
            </w:r>
            <w:r w:rsidRPr="0044230D">
              <w:rPr>
                <w:rFonts w:ascii="Arial" w:hAnsi="Arial"/>
                <w:color w:val="000000"/>
                <w:sz w:val="22"/>
                <w:szCs w:val="23"/>
              </w:rPr>
              <w:t xml:space="preserve"> all both positive and negative</w:t>
            </w:r>
          </w:p>
        </w:tc>
        <w:tc>
          <w:tcPr>
            <w:tcW w:w="5070" w:type="dxa"/>
          </w:tcPr>
          <w:p w:rsidR="00F06DFB" w:rsidRPr="0044230D" w:rsidRDefault="00F06DFB" w:rsidP="00B17890">
            <w:pPr>
              <w:pStyle w:val="Default"/>
              <w:spacing w:line="360" w:lineRule="auto"/>
              <w:ind w:left="33"/>
              <w:contextualSpacing/>
              <w:rPr>
                <w:sz w:val="22"/>
              </w:rPr>
            </w:pPr>
            <w:r w:rsidRPr="0044230D">
              <w:rPr>
                <w:sz w:val="22"/>
                <w:szCs w:val="23"/>
              </w:rPr>
              <w:t>multiply and divid</w:t>
            </w:r>
            <w:r w:rsidR="00B17890">
              <w:rPr>
                <w:sz w:val="22"/>
                <w:szCs w:val="23"/>
              </w:rPr>
              <w:t>e a whole number by a fraction, whether</w:t>
            </w:r>
            <w:r w:rsidRPr="0044230D">
              <w:rPr>
                <w:sz w:val="22"/>
                <w:szCs w:val="23"/>
              </w:rPr>
              <w:t xml:space="preserve"> positive and negative</w:t>
            </w:r>
          </w:p>
        </w:tc>
        <w:tc>
          <w:tcPr>
            <w:tcW w:w="5070" w:type="dxa"/>
          </w:tcPr>
          <w:p w:rsidR="00F06DFB" w:rsidRPr="0044230D" w:rsidRDefault="00F06DFB" w:rsidP="00F06DFB">
            <w:pPr>
              <w:spacing w:line="360" w:lineRule="auto"/>
              <w:contextualSpacing/>
              <w:rPr>
                <w:rFonts w:ascii="Arial" w:hAnsi="Arial" w:cs="Arial"/>
                <w:sz w:val="22"/>
                <w:szCs w:val="30"/>
                <w:lang w:val="en-US"/>
              </w:rPr>
            </w:pPr>
            <w:r w:rsidRPr="0044230D">
              <w:rPr>
                <w:rFonts w:ascii="Arial" w:hAnsi="Arial"/>
                <w:sz w:val="22"/>
                <w:szCs w:val="23"/>
              </w:rPr>
              <w:t>use the four operations</w:t>
            </w:r>
            <w:r>
              <w:rPr>
                <w:rFonts w:ascii="Arial" w:hAnsi="Arial"/>
                <w:sz w:val="22"/>
                <w:szCs w:val="23"/>
              </w:rPr>
              <w:t xml:space="preserve"> </w:t>
            </w:r>
            <w:r w:rsidRPr="0044230D">
              <w:rPr>
                <w:rFonts w:ascii="Arial" w:hAnsi="Arial"/>
                <w:sz w:val="22"/>
                <w:szCs w:val="23"/>
              </w:rPr>
              <w:t xml:space="preserve">applied to </w:t>
            </w:r>
            <w:r>
              <w:rPr>
                <w:rFonts w:ascii="Arial" w:hAnsi="Arial"/>
                <w:sz w:val="22"/>
                <w:szCs w:val="23"/>
              </w:rPr>
              <w:t>real numbers</w:t>
            </w:r>
            <w:r w:rsidR="00B17890">
              <w:rPr>
                <w:rFonts w:ascii="Arial" w:hAnsi="Arial"/>
                <w:sz w:val="22"/>
                <w:szCs w:val="23"/>
              </w:rPr>
              <w:t>, whether positive or negative</w:t>
            </w:r>
          </w:p>
        </w:tc>
      </w:tr>
      <w:tr w:rsidR="00F06DFB" w:rsidRPr="0044230D">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use conventional notation for the priority of operations, including brackets</w:t>
            </w:r>
          </w:p>
        </w:tc>
        <w:tc>
          <w:tcPr>
            <w:tcW w:w="5070" w:type="dxa"/>
          </w:tcPr>
          <w:p w:rsidR="00F06DFB" w:rsidRPr="00EF42DD" w:rsidRDefault="00F06DFB" w:rsidP="00F06DFB">
            <w:pPr>
              <w:spacing w:line="360" w:lineRule="auto"/>
              <w:contextualSpacing/>
              <w:rPr>
                <w:rFonts w:ascii="Arial" w:hAnsi="Arial" w:cs="Arial"/>
                <w:b/>
                <w:sz w:val="22"/>
                <w:szCs w:val="30"/>
                <w:lang w:val="en-US"/>
              </w:rPr>
            </w:pPr>
            <w:r w:rsidRPr="00EF42DD">
              <w:rPr>
                <w:rFonts w:ascii="Arial" w:hAnsi="Arial"/>
                <w:sz w:val="22"/>
                <w:szCs w:val="23"/>
              </w:rPr>
              <w:t>use conventional notation for the priority of operations, inc</w:t>
            </w:r>
            <w:r>
              <w:rPr>
                <w:rFonts w:ascii="Arial" w:hAnsi="Arial"/>
                <w:sz w:val="22"/>
                <w:szCs w:val="23"/>
              </w:rPr>
              <w:t>luding brackets and</w:t>
            </w:r>
            <w:r w:rsidRPr="00EF42DD">
              <w:rPr>
                <w:rFonts w:ascii="Arial" w:hAnsi="Arial"/>
                <w:sz w:val="22"/>
                <w:szCs w:val="23"/>
              </w:rPr>
              <w:t xml:space="preserve"> powers,</w:t>
            </w:r>
          </w:p>
        </w:tc>
        <w:tc>
          <w:tcPr>
            <w:tcW w:w="5070" w:type="dxa"/>
          </w:tcPr>
          <w:p w:rsidR="00F06DFB" w:rsidRPr="0044230D" w:rsidRDefault="00F06DFB" w:rsidP="00F06DFB">
            <w:pPr>
              <w:pStyle w:val="Default"/>
              <w:spacing w:line="360" w:lineRule="auto"/>
              <w:contextualSpacing/>
              <w:rPr>
                <w:sz w:val="22"/>
              </w:rPr>
            </w:pPr>
            <w:r w:rsidRPr="0044230D">
              <w:rPr>
                <w:sz w:val="22"/>
                <w:szCs w:val="23"/>
              </w:rPr>
              <w:t xml:space="preserve">use conventional notation for the priority of operations, including brackets, powers, roots and reciprocals </w:t>
            </w:r>
          </w:p>
        </w:tc>
      </w:tr>
      <w:tr w:rsidR="00F06DFB" w:rsidRPr="0044230D">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 xml:space="preserve">recognise and use relationships between </w:t>
            </w:r>
            <w:r>
              <w:rPr>
                <w:rFonts w:ascii="Arial" w:hAnsi="Arial"/>
                <w:color w:val="000000"/>
                <w:sz w:val="22"/>
                <w:szCs w:val="23"/>
              </w:rPr>
              <w:t xml:space="preserve">the </w:t>
            </w:r>
            <w:r w:rsidRPr="0044230D">
              <w:rPr>
                <w:rFonts w:ascii="Arial" w:hAnsi="Arial"/>
                <w:color w:val="000000"/>
                <w:sz w:val="22"/>
                <w:szCs w:val="23"/>
              </w:rPr>
              <w:t xml:space="preserve">operations </w:t>
            </w:r>
            <w:r>
              <w:rPr>
                <w:rFonts w:ascii="Arial" w:hAnsi="Arial"/>
                <w:color w:val="000000"/>
                <w:sz w:val="22"/>
                <w:szCs w:val="23"/>
              </w:rPr>
              <w:t xml:space="preserve">+, –, ×, ÷, </w:t>
            </w:r>
            <w:r w:rsidRPr="0044230D">
              <w:rPr>
                <w:rFonts w:ascii="Arial" w:hAnsi="Arial"/>
                <w:color w:val="000000"/>
                <w:sz w:val="22"/>
                <w:szCs w:val="23"/>
              </w:rPr>
              <w:t>including inverse operations</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 xml:space="preserve">recognise and use relationships between </w:t>
            </w:r>
            <w:r>
              <w:rPr>
                <w:rFonts w:ascii="Arial" w:hAnsi="Arial"/>
                <w:color w:val="000000"/>
                <w:sz w:val="22"/>
                <w:szCs w:val="23"/>
              </w:rPr>
              <w:t xml:space="preserve">the </w:t>
            </w:r>
            <w:r w:rsidRPr="0044230D">
              <w:rPr>
                <w:rFonts w:ascii="Arial" w:hAnsi="Arial"/>
                <w:color w:val="000000"/>
                <w:sz w:val="22"/>
                <w:szCs w:val="23"/>
              </w:rPr>
              <w:t xml:space="preserve">operations </w:t>
            </w:r>
            <w:r>
              <w:rPr>
                <w:rFonts w:ascii="Arial" w:hAnsi="Arial"/>
                <w:color w:val="000000"/>
                <w:sz w:val="22"/>
                <w:szCs w:val="23"/>
              </w:rPr>
              <w:t xml:space="preserve">+, –, ×, ÷, squaring and finding the square root, </w:t>
            </w:r>
            <w:r w:rsidRPr="0044230D">
              <w:rPr>
                <w:rFonts w:ascii="Arial" w:hAnsi="Arial"/>
                <w:color w:val="000000"/>
                <w:sz w:val="22"/>
                <w:szCs w:val="23"/>
              </w:rPr>
              <w:t>including inverse operations</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recognise and use relationships between</w:t>
            </w:r>
            <w:r>
              <w:rPr>
                <w:rFonts w:ascii="Arial" w:hAnsi="Arial"/>
                <w:color w:val="000000"/>
                <w:sz w:val="22"/>
                <w:szCs w:val="23"/>
              </w:rPr>
              <w:t xml:space="preserve"> any</w:t>
            </w:r>
            <w:r w:rsidRPr="0044230D">
              <w:rPr>
                <w:rFonts w:ascii="Arial" w:hAnsi="Arial"/>
                <w:color w:val="000000"/>
                <w:sz w:val="22"/>
                <w:szCs w:val="23"/>
              </w:rPr>
              <w:t xml:space="preserve"> operations including inverse operations</w:t>
            </w:r>
          </w:p>
        </w:tc>
      </w:tr>
      <w:tr w:rsidR="00F06DFB" w:rsidRPr="0044230D">
        <w:tc>
          <w:tcPr>
            <w:tcW w:w="5070" w:type="dxa"/>
          </w:tcPr>
          <w:p w:rsidR="00F06DFB" w:rsidRPr="0044230D" w:rsidRDefault="00F06DFB" w:rsidP="00F06DFB">
            <w:pPr>
              <w:spacing w:line="360" w:lineRule="auto"/>
              <w:contextualSpacing/>
              <w:jc w:val="center"/>
              <w:rPr>
                <w:rFonts w:ascii="Arial" w:hAnsi="Arial" w:cs="Arial"/>
                <w:b/>
                <w:szCs w:val="30"/>
                <w:lang w:val="en-US"/>
              </w:rPr>
            </w:pP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interpret fractions and percentages as operators</w:t>
            </w:r>
          </w:p>
        </w:tc>
        <w:tc>
          <w:tcPr>
            <w:tcW w:w="5070" w:type="dxa"/>
          </w:tcPr>
          <w:p w:rsidR="00F06DFB" w:rsidRPr="00C801D7" w:rsidRDefault="00F06DFB" w:rsidP="00F06DFB">
            <w:pPr>
              <w:spacing w:line="360" w:lineRule="auto"/>
              <w:contextualSpacing/>
              <w:rPr>
                <w:rFonts w:ascii="Arial" w:hAnsi="Arial" w:cs="Arial"/>
                <w:sz w:val="22"/>
                <w:szCs w:val="30"/>
                <w:lang w:val="en-US"/>
              </w:rPr>
            </w:pPr>
            <w:r w:rsidRPr="00C801D7">
              <w:rPr>
                <w:rFonts w:ascii="Arial" w:hAnsi="Arial" w:cs="Arial"/>
                <w:sz w:val="22"/>
                <w:szCs w:val="30"/>
                <w:lang w:val="en-US"/>
              </w:rPr>
              <w:t>use</w:t>
            </w:r>
            <w:r>
              <w:rPr>
                <w:rFonts w:ascii="Arial" w:hAnsi="Arial" w:cs="Arial"/>
                <w:sz w:val="22"/>
                <w:szCs w:val="30"/>
                <w:lang w:val="en-US"/>
              </w:rPr>
              <w:t xml:space="preserve"> A = </w:t>
            </w:r>
            <w:r w:rsidRPr="00C801D7">
              <w:rPr>
                <w:rFonts w:ascii="Arial" w:hAnsi="Arial" w:cs="Arial"/>
                <w:sz w:val="22"/>
                <w:szCs w:val="30"/>
                <w:vertAlign w:val="superscript"/>
                <w:lang w:val="en-US"/>
              </w:rPr>
              <w:t>1</w:t>
            </w:r>
            <w:r>
              <w:rPr>
                <w:rFonts w:ascii="Arial" w:hAnsi="Arial" w:cs="Arial"/>
                <w:sz w:val="22"/>
                <w:szCs w:val="30"/>
                <w:lang w:val="en-US"/>
              </w:rPr>
              <w:t>/</w:t>
            </w:r>
            <w:r w:rsidRPr="00AB7658">
              <w:rPr>
                <w:rFonts w:ascii="Arial" w:hAnsi="Arial" w:cs="Arial"/>
                <w:sz w:val="22"/>
                <w:szCs w:val="30"/>
                <w:vertAlign w:val="subscript"/>
                <w:lang w:val="en-US"/>
              </w:rPr>
              <w:t>n</w:t>
            </w:r>
            <w:r>
              <w:rPr>
                <w:rFonts w:ascii="Arial" w:hAnsi="Arial" w:cs="Arial"/>
                <w:sz w:val="22"/>
                <w:szCs w:val="30"/>
                <w:lang w:val="en-US"/>
              </w:rPr>
              <w:t xml:space="preserve"> of </w:t>
            </w:r>
            <w:r w:rsidRPr="00AB7658">
              <w:rPr>
                <w:rFonts w:ascii="Arial" w:hAnsi="Arial" w:cs="Arial"/>
                <w:sz w:val="22"/>
                <w:szCs w:val="30"/>
                <w:lang w:val="en-US"/>
              </w:rPr>
              <w:t>B</w:t>
            </w:r>
            <w:r>
              <w:rPr>
                <w:rFonts w:ascii="Arial" w:hAnsi="Arial" w:cs="Arial"/>
                <w:sz w:val="22"/>
                <w:szCs w:val="30"/>
                <w:lang w:val="en-US"/>
              </w:rPr>
              <w:t xml:space="preserve"> implies B = </w:t>
            </w:r>
            <w:proofErr w:type="spellStart"/>
            <w:r>
              <w:rPr>
                <w:rFonts w:ascii="Arial" w:hAnsi="Arial" w:cs="Arial"/>
                <w:sz w:val="22"/>
                <w:szCs w:val="30"/>
                <w:lang w:val="en-US"/>
              </w:rPr>
              <w:t>nA</w:t>
            </w:r>
            <w:proofErr w:type="spellEnd"/>
            <w:r>
              <w:rPr>
                <w:rFonts w:ascii="Arial" w:hAnsi="Arial" w:cs="Arial"/>
                <w:sz w:val="22"/>
                <w:szCs w:val="30"/>
                <w:lang w:val="en-US"/>
              </w:rPr>
              <w:t xml:space="preserve">, and A = n% of B implies B = </w:t>
            </w:r>
            <w:r>
              <w:rPr>
                <w:rFonts w:ascii="Arial" w:hAnsi="Arial" w:cs="Arial"/>
                <w:sz w:val="22"/>
                <w:szCs w:val="30"/>
                <w:vertAlign w:val="superscript"/>
                <w:lang w:val="en-US"/>
              </w:rPr>
              <w:t>(1</w:t>
            </w:r>
            <w:r w:rsidRPr="00AB7658">
              <w:rPr>
                <w:rFonts w:ascii="Arial" w:hAnsi="Arial" w:cs="Arial"/>
                <w:sz w:val="22"/>
                <w:szCs w:val="30"/>
                <w:vertAlign w:val="superscript"/>
                <w:lang w:val="en-US"/>
              </w:rPr>
              <w:t>00A</w:t>
            </w:r>
            <w:r>
              <w:rPr>
                <w:rFonts w:ascii="Arial" w:hAnsi="Arial" w:cs="Arial"/>
                <w:sz w:val="22"/>
                <w:szCs w:val="30"/>
                <w:vertAlign w:val="superscript"/>
                <w:lang w:val="en-US"/>
              </w:rPr>
              <w:t>)</w:t>
            </w:r>
            <w:r>
              <w:rPr>
                <w:rFonts w:ascii="Arial" w:hAnsi="Arial" w:cs="Arial"/>
                <w:sz w:val="22"/>
                <w:szCs w:val="30"/>
                <w:lang w:val="en-US"/>
              </w:rPr>
              <w:t>/</w:t>
            </w:r>
            <w:r w:rsidRPr="00AB7658">
              <w:rPr>
                <w:rFonts w:ascii="Arial" w:hAnsi="Arial" w:cs="Arial"/>
                <w:sz w:val="22"/>
                <w:szCs w:val="30"/>
                <w:vertAlign w:val="subscript"/>
                <w:lang w:val="en-US"/>
              </w:rPr>
              <w:t>n</w:t>
            </w:r>
            <w:r>
              <w:rPr>
                <w:rFonts w:ascii="Arial" w:hAnsi="Arial" w:cs="Arial"/>
                <w:sz w:val="22"/>
                <w:szCs w:val="30"/>
                <w:lang w:val="en-US"/>
              </w:rPr>
              <w:t xml:space="preserve">   </w:t>
            </w:r>
            <w:r w:rsidRPr="00C801D7">
              <w:rPr>
                <w:rFonts w:ascii="Arial" w:hAnsi="Arial" w:cs="Arial"/>
                <w:sz w:val="22"/>
                <w:szCs w:val="30"/>
                <w:lang w:val="en-US"/>
              </w:rPr>
              <w:t xml:space="preserve"> </w:t>
            </w:r>
          </w:p>
        </w:tc>
      </w:tr>
      <w:tr w:rsidR="00F06DFB" w:rsidRPr="0044230D">
        <w:tc>
          <w:tcPr>
            <w:tcW w:w="15210" w:type="dxa"/>
            <w:gridSpan w:val="3"/>
            <w:shd w:val="clear" w:color="auto" w:fill="2675B7"/>
          </w:tcPr>
          <w:p w:rsidR="00F06DFB" w:rsidRPr="0044230D" w:rsidRDefault="00F06DFB" w:rsidP="00F06DFB">
            <w:pPr>
              <w:pStyle w:val="Default"/>
              <w:spacing w:line="360" w:lineRule="auto"/>
              <w:ind w:left="720" w:hanging="720"/>
              <w:contextualSpacing/>
              <w:jc w:val="center"/>
              <w:rPr>
                <w:b/>
                <w:color w:val="FFFFFF"/>
                <w:szCs w:val="23"/>
              </w:rPr>
            </w:pPr>
            <w:r>
              <w:rPr>
                <w:b/>
                <w:color w:val="FFFFFF"/>
                <w:szCs w:val="23"/>
              </w:rPr>
              <w:t xml:space="preserve">Structure </w:t>
            </w:r>
            <w:r w:rsidRPr="0044230D">
              <w:rPr>
                <w:b/>
                <w:color w:val="FFFFFF"/>
                <w:szCs w:val="23"/>
              </w:rPr>
              <w:t>depending on operations: integers</w:t>
            </w:r>
          </w:p>
        </w:tc>
      </w:tr>
      <w:tr w:rsidR="00F06DFB" w:rsidRPr="0044230D">
        <w:tc>
          <w:tcPr>
            <w:tcW w:w="5070" w:type="dxa"/>
          </w:tcPr>
          <w:p w:rsidR="00F06DFB" w:rsidRPr="0044230D" w:rsidRDefault="00F06DFB" w:rsidP="00F06DFB">
            <w:pPr>
              <w:spacing w:line="360" w:lineRule="auto"/>
              <w:contextualSpacing/>
              <w:rPr>
                <w:rFonts w:ascii="Arial" w:hAnsi="Arial" w:cs="Arial"/>
                <w:b/>
                <w:color w:val="000000"/>
                <w:sz w:val="22"/>
                <w:szCs w:val="30"/>
                <w:lang w:val="en-US"/>
              </w:rPr>
            </w:pPr>
            <w:r w:rsidRPr="0044230D">
              <w:rPr>
                <w:rFonts w:ascii="Arial" w:hAnsi="Arial"/>
                <w:color w:val="000000"/>
                <w:sz w:val="22"/>
                <w:szCs w:val="23"/>
              </w:rPr>
              <w:t>use the concepts and vocabulary of prime numbers, factors (or divisors), multiples, common factors, common multiples, highest common factor, lowest common multiple</w:t>
            </w:r>
          </w:p>
        </w:tc>
        <w:tc>
          <w:tcPr>
            <w:tcW w:w="5070" w:type="dxa"/>
          </w:tcPr>
          <w:p w:rsidR="00F06DFB" w:rsidRPr="0044230D" w:rsidRDefault="00F06DFB" w:rsidP="00F06DFB">
            <w:pPr>
              <w:spacing w:line="360" w:lineRule="auto"/>
              <w:contextualSpacing/>
              <w:rPr>
                <w:rFonts w:ascii="Arial" w:hAnsi="Arial" w:cs="Arial"/>
                <w:b/>
                <w:color w:val="000000"/>
                <w:sz w:val="22"/>
                <w:szCs w:val="30"/>
                <w:lang w:val="en-US"/>
              </w:rPr>
            </w:pPr>
            <w:r w:rsidRPr="0044230D">
              <w:rPr>
                <w:rFonts w:ascii="Arial" w:hAnsi="Arial"/>
                <w:color w:val="000000"/>
                <w:sz w:val="22"/>
                <w:szCs w:val="23"/>
              </w:rPr>
              <w:t>use prime factorisation</w:t>
            </w:r>
          </w:p>
        </w:tc>
        <w:tc>
          <w:tcPr>
            <w:tcW w:w="5070" w:type="dxa"/>
          </w:tcPr>
          <w:p w:rsidR="00F06DFB" w:rsidRPr="0044230D" w:rsidRDefault="00F06DFB" w:rsidP="00F06DFB">
            <w:pPr>
              <w:spacing w:line="360" w:lineRule="auto"/>
              <w:contextualSpacing/>
              <w:rPr>
                <w:rFonts w:ascii="Arial" w:hAnsi="Arial" w:cs="Arial"/>
                <w:sz w:val="22"/>
                <w:szCs w:val="30"/>
                <w:lang w:val="en-US"/>
              </w:rPr>
            </w:pPr>
            <w:r w:rsidRPr="0044230D">
              <w:rPr>
                <w:rFonts w:ascii="Arial" w:hAnsi="Arial"/>
                <w:color w:val="000000"/>
                <w:sz w:val="22"/>
                <w:szCs w:val="23"/>
              </w:rPr>
              <w:t>use prime factorisation</w:t>
            </w:r>
            <w:r w:rsidR="00B17890">
              <w:rPr>
                <w:rFonts w:ascii="Arial" w:hAnsi="Arial"/>
                <w:color w:val="000000"/>
                <w:sz w:val="22"/>
                <w:szCs w:val="23"/>
              </w:rPr>
              <w:t>,</w:t>
            </w:r>
            <w:r w:rsidRPr="0044230D">
              <w:rPr>
                <w:rFonts w:ascii="Arial" w:hAnsi="Arial"/>
                <w:color w:val="000000"/>
                <w:sz w:val="22"/>
                <w:szCs w:val="23"/>
              </w:rPr>
              <w:t xml:space="preserve"> </w:t>
            </w:r>
            <w:r w:rsidRPr="0044230D">
              <w:rPr>
                <w:rFonts w:ascii="Arial" w:hAnsi="Arial"/>
                <w:sz w:val="22"/>
                <w:szCs w:val="23"/>
              </w:rPr>
              <w:t>including using product notation and the unique factorisation property</w:t>
            </w:r>
          </w:p>
        </w:tc>
      </w:tr>
      <w:tr w:rsidR="00F06DFB" w:rsidRPr="0044230D">
        <w:tc>
          <w:tcPr>
            <w:tcW w:w="5070" w:type="dxa"/>
          </w:tcPr>
          <w:p w:rsidR="00F06DFB" w:rsidRPr="00AF6A77" w:rsidRDefault="00F06DFB" w:rsidP="00F06DFB">
            <w:pPr>
              <w:spacing w:line="360" w:lineRule="auto"/>
              <w:contextualSpacing/>
              <w:rPr>
                <w:rFonts w:ascii="Arial" w:hAnsi="Arial" w:cs="Arial"/>
                <w:b/>
                <w:sz w:val="22"/>
                <w:szCs w:val="30"/>
                <w:lang w:val="en-US"/>
              </w:rPr>
            </w:pPr>
            <w:r w:rsidRPr="00AF6A77">
              <w:rPr>
                <w:rFonts w:ascii="Arial" w:hAnsi="Arial"/>
                <w:color w:val="000000"/>
                <w:sz w:val="22"/>
                <w:szCs w:val="23"/>
              </w:rPr>
              <w:t>use square, cube, square root and cube root</w:t>
            </w:r>
          </w:p>
        </w:tc>
        <w:tc>
          <w:tcPr>
            <w:tcW w:w="5070" w:type="dxa"/>
          </w:tcPr>
          <w:p w:rsidR="00F06DFB" w:rsidRPr="00AF6A77" w:rsidRDefault="00F06DFB" w:rsidP="00F06DFB">
            <w:pPr>
              <w:spacing w:line="360" w:lineRule="auto"/>
              <w:contextualSpacing/>
              <w:rPr>
                <w:rFonts w:ascii="Arial" w:hAnsi="Arial" w:cs="Arial"/>
                <w:b/>
                <w:sz w:val="22"/>
                <w:szCs w:val="30"/>
                <w:lang w:val="en-US"/>
              </w:rPr>
            </w:pPr>
            <w:r w:rsidRPr="0044230D">
              <w:rPr>
                <w:rFonts w:ascii="Arial" w:hAnsi="Arial"/>
                <w:sz w:val="22"/>
                <w:szCs w:val="23"/>
              </w:rPr>
              <w:t>use integer powers</w:t>
            </w:r>
          </w:p>
        </w:tc>
        <w:tc>
          <w:tcPr>
            <w:tcW w:w="5070" w:type="dxa"/>
          </w:tcPr>
          <w:p w:rsidR="00F06DFB" w:rsidRPr="0044230D" w:rsidRDefault="00F06DFB" w:rsidP="00F06DFB">
            <w:pPr>
              <w:spacing w:line="360" w:lineRule="auto"/>
              <w:contextualSpacing/>
              <w:rPr>
                <w:rFonts w:ascii="Arial" w:hAnsi="Arial" w:cs="Arial"/>
                <w:b/>
                <w:sz w:val="22"/>
                <w:szCs w:val="30"/>
                <w:lang w:val="en-US"/>
              </w:rPr>
            </w:pPr>
            <w:r w:rsidRPr="0044230D">
              <w:rPr>
                <w:rFonts w:ascii="Arial" w:hAnsi="Arial"/>
                <w:sz w:val="22"/>
                <w:szCs w:val="23"/>
              </w:rPr>
              <w:t>use integer powers and associated real roots (square, cube and higher), recognise powers of 2, 3, 4, 5</w:t>
            </w:r>
          </w:p>
        </w:tc>
      </w:tr>
      <w:tr w:rsidR="00F06DFB" w:rsidRPr="0044230D">
        <w:tc>
          <w:tcPr>
            <w:tcW w:w="15210" w:type="dxa"/>
            <w:gridSpan w:val="3"/>
            <w:shd w:val="clear" w:color="auto" w:fill="2675B7"/>
          </w:tcPr>
          <w:p w:rsidR="00F06DFB" w:rsidRPr="0044230D" w:rsidRDefault="00F06DFB" w:rsidP="00F06DFB">
            <w:pPr>
              <w:spacing w:line="360" w:lineRule="auto"/>
              <w:contextualSpacing/>
              <w:jc w:val="center"/>
              <w:rPr>
                <w:rFonts w:ascii="Arial" w:hAnsi="Arial" w:cs="Arial"/>
                <w:b/>
                <w:szCs w:val="30"/>
                <w:lang w:val="en-US"/>
              </w:rPr>
            </w:pPr>
            <w:r>
              <w:rPr>
                <w:rFonts w:ascii="Arial" w:hAnsi="Arial"/>
                <w:b/>
                <w:color w:val="FFFFFF"/>
                <w:szCs w:val="23"/>
              </w:rPr>
              <w:t>Structure</w:t>
            </w:r>
            <w:r w:rsidRPr="0044230D">
              <w:rPr>
                <w:rFonts w:ascii="Arial" w:hAnsi="Arial"/>
                <w:b/>
                <w:color w:val="FFFFFF"/>
                <w:szCs w:val="23"/>
              </w:rPr>
              <w:t xml:space="preserve"> depending on operations: beyond integers</w:t>
            </w:r>
          </w:p>
        </w:tc>
      </w:tr>
      <w:tr w:rsidR="00F06DFB" w:rsidRPr="0044230D">
        <w:tc>
          <w:tcPr>
            <w:tcW w:w="5070" w:type="dxa"/>
          </w:tcPr>
          <w:p w:rsidR="00F06DFB" w:rsidRPr="0044230D" w:rsidRDefault="00F06DFB" w:rsidP="00F06DFB">
            <w:pPr>
              <w:spacing w:line="360" w:lineRule="auto"/>
              <w:contextualSpacing/>
              <w:jc w:val="center"/>
              <w:rPr>
                <w:rFonts w:ascii="Arial" w:hAnsi="Arial" w:cs="Arial"/>
                <w:b/>
                <w:szCs w:val="30"/>
                <w:lang w:val="en-US"/>
              </w:rPr>
            </w:pPr>
          </w:p>
        </w:tc>
        <w:tc>
          <w:tcPr>
            <w:tcW w:w="5070" w:type="dxa"/>
          </w:tcPr>
          <w:p w:rsidR="00F06DFB" w:rsidRPr="0044230D" w:rsidRDefault="00F06DFB" w:rsidP="00F06DFB">
            <w:pPr>
              <w:spacing w:line="360" w:lineRule="auto"/>
              <w:contextualSpacing/>
              <w:jc w:val="center"/>
              <w:rPr>
                <w:rFonts w:ascii="Arial" w:hAnsi="Arial" w:cs="Arial"/>
                <w:b/>
                <w:szCs w:val="30"/>
                <w:lang w:val="en-US"/>
              </w:rPr>
            </w:pPr>
          </w:p>
        </w:tc>
        <w:tc>
          <w:tcPr>
            <w:tcW w:w="5070" w:type="dxa"/>
          </w:tcPr>
          <w:p w:rsidR="00F06DFB" w:rsidRPr="0044230D" w:rsidRDefault="00B17890" w:rsidP="00F06DFB">
            <w:pPr>
              <w:spacing w:line="360" w:lineRule="auto"/>
              <w:contextualSpacing/>
              <w:rPr>
                <w:rFonts w:ascii="Arial" w:hAnsi="Arial" w:cs="Arial"/>
                <w:b/>
                <w:sz w:val="22"/>
                <w:szCs w:val="30"/>
                <w:lang w:val="en-US"/>
              </w:rPr>
            </w:pPr>
            <w:r>
              <w:rPr>
                <w:rFonts w:ascii="Arial" w:hAnsi="Arial"/>
                <w:sz w:val="22"/>
                <w:szCs w:val="23"/>
              </w:rPr>
              <w:t>d</w:t>
            </w:r>
            <w:r w:rsidR="00F06DFB" w:rsidRPr="0044230D">
              <w:rPr>
                <w:rFonts w:ascii="Arial" w:hAnsi="Arial"/>
                <w:sz w:val="22"/>
                <w:szCs w:val="23"/>
              </w:rPr>
              <w:t>istinguish between exact representations of roots and their decimal approximations</w:t>
            </w:r>
          </w:p>
        </w:tc>
      </w:tr>
      <w:tr w:rsidR="00F06DFB" w:rsidRPr="0044230D">
        <w:tc>
          <w:tcPr>
            <w:tcW w:w="5070" w:type="dxa"/>
          </w:tcPr>
          <w:p w:rsidR="00F06DFB" w:rsidRPr="00AF6A77" w:rsidRDefault="00F06DFB" w:rsidP="00F06DFB">
            <w:pPr>
              <w:spacing w:line="360" w:lineRule="auto"/>
              <w:contextualSpacing/>
              <w:rPr>
                <w:rFonts w:ascii="Arial" w:hAnsi="Arial" w:cs="Arial"/>
                <w:b/>
                <w:sz w:val="22"/>
                <w:szCs w:val="30"/>
                <w:lang w:val="en-US"/>
              </w:rPr>
            </w:pPr>
            <w:r w:rsidRPr="00AF6A77">
              <w:rPr>
                <w:rFonts w:ascii="Arial" w:hAnsi="Arial"/>
                <w:sz w:val="22"/>
                <w:szCs w:val="23"/>
              </w:rPr>
              <w:t xml:space="preserve">work interchangeably with terminating decimals and their corresponding fractions (such as 3.5 and </w:t>
            </w:r>
            <w:r w:rsidRPr="00AF6A77">
              <w:rPr>
                <w:rFonts w:ascii="Arial" w:hAnsi="Arial"/>
                <w:sz w:val="22"/>
                <w:szCs w:val="23"/>
                <w:vertAlign w:val="superscript"/>
              </w:rPr>
              <w:t>7</w:t>
            </w:r>
            <w:r w:rsidRPr="00AF6A77">
              <w:rPr>
                <w:rFonts w:ascii="Arial" w:hAnsi="Arial"/>
                <w:sz w:val="22"/>
                <w:szCs w:val="23"/>
              </w:rPr>
              <w:t>/</w:t>
            </w:r>
            <w:r w:rsidRPr="00AF6A77">
              <w:rPr>
                <w:rFonts w:ascii="Arial" w:hAnsi="Arial"/>
                <w:sz w:val="22"/>
                <w:szCs w:val="23"/>
                <w:vertAlign w:val="subscript"/>
              </w:rPr>
              <w:t>2</w:t>
            </w:r>
            <w:r w:rsidRPr="00AF6A77">
              <w:rPr>
                <w:rFonts w:ascii="Arial" w:hAnsi="Arial"/>
                <w:sz w:val="22"/>
                <w:szCs w:val="23"/>
              </w:rPr>
              <w:t xml:space="preserve"> or 0.375 and </w:t>
            </w:r>
            <w:r w:rsidRPr="00AF6A77">
              <w:rPr>
                <w:rFonts w:ascii="Arial" w:hAnsi="Arial"/>
                <w:sz w:val="22"/>
                <w:szCs w:val="23"/>
                <w:vertAlign w:val="superscript"/>
              </w:rPr>
              <w:t>3</w:t>
            </w:r>
            <w:r w:rsidRPr="00AF6A77">
              <w:rPr>
                <w:rFonts w:ascii="Arial" w:hAnsi="Arial"/>
                <w:sz w:val="22"/>
                <w:szCs w:val="23"/>
              </w:rPr>
              <w:t>/</w:t>
            </w:r>
            <w:r w:rsidRPr="00AF6A77">
              <w:rPr>
                <w:rFonts w:ascii="Arial" w:hAnsi="Arial"/>
                <w:sz w:val="22"/>
                <w:szCs w:val="23"/>
                <w:vertAlign w:val="subscript"/>
              </w:rPr>
              <w:t>8</w:t>
            </w:r>
            <w:r w:rsidRPr="00AF6A77">
              <w:rPr>
                <w:rFonts w:ascii="Arial" w:hAnsi="Arial"/>
                <w:sz w:val="22"/>
                <w:szCs w:val="23"/>
              </w:rPr>
              <w:t xml:space="preserve">) </w:t>
            </w:r>
          </w:p>
        </w:tc>
        <w:tc>
          <w:tcPr>
            <w:tcW w:w="5070" w:type="dxa"/>
          </w:tcPr>
          <w:p w:rsidR="00F06DFB" w:rsidRPr="00AF6A77" w:rsidRDefault="00F06DFB" w:rsidP="00F06DFB">
            <w:pPr>
              <w:spacing w:line="360" w:lineRule="auto"/>
              <w:contextualSpacing/>
              <w:rPr>
                <w:rFonts w:ascii="Arial" w:hAnsi="Arial" w:cs="Arial"/>
                <w:b/>
                <w:sz w:val="22"/>
                <w:szCs w:val="30"/>
                <w:lang w:val="en-US"/>
              </w:rPr>
            </w:pPr>
            <w:r w:rsidRPr="00AF6A77">
              <w:rPr>
                <w:rFonts w:ascii="Arial" w:hAnsi="Arial"/>
                <w:sz w:val="22"/>
                <w:szCs w:val="23"/>
              </w:rPr>
              <w:t>work interchangeably with terminating decimals their corresponding fractions</w:t>
            </w:r>
            <w:r>
              <w:rPr>
                <w:rFonts w:ascii="Arial" w:hAnsi="Arial"/>
                <w:sz w:val="22"/>
                <w:szCs w:val="23"/>
              </w:rPr>
              <w:t xml:space="preserve"> and percentages</w:t>
            </w:r>
            <w:r w:rsidRPr="00AF6A77">
              <w:rPr>
                <w:rFonts w:ascii="Arial" w:hAnsi="Arial"/>
                <w:sz w:val="22"/>
                <w:szCs w:val="23"/>
              </w:rPr>
              <w:t xml:space="preserve"> (such as 3.5</w:t>
            </w:r>
            <w:r>
              <w:rPr>
                <w:rFonts w:ascii="Arial" w:hAnsi="Arial"/>
                <w:sz w:val="22"/>
                <w:szCs w:val="23"/>
              </w:rPr>
              <w:t>,</w:t>
            </w:r>
            <w:r w:rsidRPr="00AF6A77">
              <w:rPr>
                <w:rFonts w:ascii="Arial" w:hAnsi="Arial"/>
                <w:sz w:val="22"/>
                <w:szCs w:val="23"/>
              </w:rPr>
              <w:t xml:space="preserve"> </w:t>
            </w:r>
            <w:r w:rsidRPr="00AF6A77">
              <w:rPr>
                <w:rFonts w:ascii="Arial" w:hAnsi="Arial"/>
                <w:sz w:val="22"/>
                <w:szCs w:val="23"/>
                <w:vertAlign w:val="superscript"/>
              </w:rPr>
              <w:t>7</w:t>
            </w:r>
            <w:r w:rsidRPr="00AF6A77">
              <w:rPr>
                <w:rFonts w:ascii="Arial" w:hAnsi="Arial"/>
                <w:sz w:val="22"/>
                <w:szCs w:val="23"/>
              </w:rPr>
              <w:t>/</w:t>
            </w:r>
            <w:r w:rsidRPr="00AF6A77">
              <w:rPr>
                <w:rFonts w:ascii="Arial" w:hAnsi="Arial"/>
                <w:sz w:val="22"/>
                <w:szCs w:val="23"/>
                <w:vertAlign w:val="subscript"/>
              </w:rPr>
              <w:t>2</w:t>
            </w:r>
            <w:r>
              <w:rPr>
                <w:rFonts w:ascii="Arial" w:hAnsi="Arial"/>
                <w:sz w:val="22"/>
                <w:szCs w:val="23"/>
              </w:rPr>
              <w:t>, and 350%</w:t>
            </w:r>
            <w:r w:rsidRPr="00AF6A77">
              <w:rPr>
                <w:rFonts w:ascii="Arial" w:hAnsi="Arial"/>
                <w:sz w:val="22"/>
                <w:szCs w:val="23"/>
              </w:rPr>
              <w:t xml:space="preserve"> or 0.375</w:t>
            </w:r>
            <w:r>
              <w:rPr>
                <w:rFonts w:ascii="Arial" w:hAnsi="Arial"/>
                <w:sz w:val="22"/>
                <w:szCs w:val="23"/>
              </w:rPr>
              <w:t>,</w:t>
            </w:r>
            <w:r w:rsidRPr="00AF6A77">
              <w:rPr>
                <w:rFonts w:ascii="Arial" w:hAnsi="Arial"/>
                <w:sz w:val="22"/>
                <w:szCs w:val="23"/>
              </w:rPr>
              <w:t xml:space="preserve"> </w:t>
            </w:r>
            <w:r w:rsidRPr="00AF6A77">
              <w:rPr>
                <w:rFonts w:ascii="Arial" w:hAnsi="Arial"/>
                <w:sz w:val="22"/>
                <w:szCs w:val="23"/>
                <w:vertAlign w:val="superscript"/>
              </w:rPr>
              <w:t>3</w:t>
            </w:r>
            <w:r w:rsidRPr="00AF6A77">
              <w:rPr>
                <w:rFonts w:ascii="Arial" w:hAnsi="Arial"/>
                <w:sz w:val="22"/>
                <w:szCs w:val="23"/>
              </w:rPr>
              <w:t>/</w:t>
            </w:r>
            <w:r w:rsidRPr="00AF6A77">
              <w:rPr>
                <w:rFonts w:ascii="Arial" w:hAnsi="Arial"/>
                <w:sz w:val="22"/>
                <w:szCs w:val="23"/>
                <w:vertAlign w:val="subscript"/>
              </w:rPr>
              <w:t>8</w:t>
            </w:r>
            <w:r>
              <w:rPr>
                <w:rFonts w:ascii="Arial" w:hAnsi="Arial"/>
                <w:sz w:val="22"/>
                <w:szCs w:val="23"/>
              </w:rPr>
              <w:t>, and 37.5%)</w:t>
            </w:r>
          </w:p>
        </w:tc>
        <w:tc>
          <w:tcPr>
            <w:tcW w:w="5070" w:type="dxa"/>
          </w:tcPr>
          <w:p w:rsidR="00F06DFB" w:rsidRPr="00AF6A77" w:rsidRDefault="00F06DFB" w:rsidP="00F06DFB">
            <w:pPr>
              <w:spacing w:line="360" w:lineRule="auto"/>
              <w:contextualSpacing/>
              <w:rPr>
                <w:rFonts w:ascii="Arial" w:hAnsi="Arial" w:cs="Arial"/>
                <w:b/>
                <w:sz w:val="22"/>
                <w:szCs w:val="30"/>
                <w:lang w:val="en-US"/>
              </w:rPr>
            </w:pPr>
            <w:r w:rsidRPr="00AF6A77">
              <w:rPr>
                <w:rFonts w:ascii="Arial" w:hAnsi="Arial"/>
                <w:sz w:val="22"/>
                <w:szCs w:val="23"/>
              </w:rPr>
              <w:t>work interchangeably with terminating decimals their corresponding fractions</w:t>
            </w:r>
            <w:r>
              <w:rPr>
                <w:rFonts w:ascii="Arial" w:hAnsi="Arial"/>
                <w:sz w:val="22"/>
                <w:szCs w:val="23"/>
              </w:rPr>
              <w:t xml:space="preserve"> and percentages, and know the fraction and percentage equivalents of some common recurring decimals</w:t>
            </w:r>
            <w:r w:rsidRPr="00AF6A77">
              <w:rPr>
                <w:rFonts w:ascii="Arial" w:hAnsi="Arial"/>
                <w:sz w:val="22"/>
                <w:szCs w:val="23"/>
              </w:rPr>
              <w:t xml:space="preserve"> (such as 3.5</w:t>
            </w:r>
            <w:r>
              <w:rPr>
                <w:rFonts w:ascii="Arial" w:hAnsi="Arial"/>
                <w:sz w:val="22"/>
                <w:szCs w:val="23"/>
              </w:rPr>
              <w:t>,</w:t>
            </w:r>
            <w:r w:rsidRPr="00AF6A77">
              <w:rPr>
                <w:rFonts w:ascii="Arial" w:hAnsi="Arial"/>
                <w:sz w:val="22"/>
                <w:szCs w:val="23"/>
              </w:rPr>
              <w:t xml:space="preserve"> </w:t>
            </w:r>
            <w:r w:rsidRPr="00AF6A77">
              <w:rPr>
                <w:rFonts w:ascii="Arial" w:hAnsi="Arial"/>
                <w:sz w:val="22"/>
                <w:szCs w:val="23"/>
                <w:vertAlign w:val="superscript"/>
              </w:rPr>
              <w:t>7</w:t>
            </w:r>
            <w:r w:rsidRPr="00AF6A77">
              <w:rPr>
                <w:rFonts w:ascii="Arial" w:hAnsi="Arial"/>
                <w:sz w:val="22"/>
                <w:szCs w:val="23"/>
              </w:rPr>
              <w:t>/</w:t>
            </w:r>
            <w:r w:rsidRPr="00AF6A77">
              <w:rPr>
                <w:rFonts w:ascii="Arial" w:hAnsi="Arial"/>
                <w:sz w:val="22"/>
                <w:szCs w:val="23"/>
                <w:vertAlign w:val="subscript"/>
              </w:rPr>
              <w:t>2</w:t>
            </w:r>
            <w:r>
              <w:rPr>
                <w:rFonts w:ascii="Arial" w:hAnsi="Arial"/>
                <w:sz w:val="22"/>
                <w:szCs w:val="23"/>
              </w:rPr>
              <w:t>, and 350%</w:t>
            </w:r>
            <w:r w:rsidRPr="00AF6A77">
              <w:rPr>
                <w:rFonts w:ascii="Arial" w:hAnsi="Arial"/>
                <w:sz w:val="22"/>
                <w:szCs w:val="23"/>
              </w:rPr>
              <w:t xml:space="preserve"> or 0.375</w:t>
            </w:r>
            <w:r>
              <w:rPr>
                <w:rFonts w:ascii="Arial" w:hAnsi="Arial"/>
                <w:sz w:val="22"/>
                <w:szCs w:val="23"/>
              </w:rPr>
              <w:t>,</w:t>
            </w:r>
            <w:r w:rsidRPr="00AF6A77">
              <w:rPr>
                <w:rFonts w:ascii="Arial" w:hAnsi="Arial"/>
                <w:sz w:val="22"/>
                <w:szCs w:val="23"/>
              </w:rPr>
              <w:t xml:space="preserve"> </w:t>
            </w:r>
            <w:r w:rsidRPr="00AF6A77">
              <w:rPr>
                <w:rFonts w:ascii="Arial" w:hAnsi="Arial"/>
                <w:sz w:val="22"/>
                <w:szCs w:val="23"/>
                <w:vertAlign w:val="superscript"/>
              </w:rPr>
              <w:t>3</w:t>
            </w:r>
            <w:r w:rsidRPr="00AF6A77">
              <w:rPr>
                <w:rFonts w:ascii="Arial" w:hAnsi="Arial"/>
                <w:sz w:val="22"/>
                <w:szCs w:val="23"/>
              </w:rPr>
              <w:t>/</w:t>
            </w:r>
            <w:r w:rsidRPr="00AF6A77">
              <w:rPr>
                <w:rFonts w:ascii="Arial" w:hAnsi="Arial"/>
                <w:sz w:val="22"/>
                <w:szCs w:val="23"/>
                <w:vertAlign w:val="subscript"/>
              </w:rPr>
              <w:t>8</w:t>
            </w:r>
            <w:r w:rsidR="00F6411A">
              <w:rPr>
                <w:rFonts w:ascii="Arial" w:hAnsi="Arial"/>
                <w:sz w:val="22"/>
                <w:szCs w:val="23"/>
              </w:rPr>
              <w:t>, and 37.5%, or 0</w:t>
            </w:r>
            <w:r>
              <w:rPr>
                <w:rFonts w:ascii="Arial" w:hAnsi="Arial"/>
                <w:sz w:val="22"/>
                <w:szCs w:val="23"/>
              </w:rPr>
              <w:t>.33333...., ⅓ and 33⅓%)</w:t>
            </w:r>
          </w:p>
        </w:tc>
      </w:tr>
      <w:tr w:rsidR="00F06DFB" w:rsidRPr="0044230D">
        <w:tc>
          <w:tcPr>
            <w:tcW w:w="5070" w:type="dxa"/>
          </w:tcPr>
          <w:p w:rsidR="00F06DFB" w:rsidRPr="0044230D" w:rsidRDefault="00F06DFB" w:rsidP="00F06DFB">
            <w:pPr>
              <w:spacing w:line="360" w:lineRule="auto"/>
              <w:contextualSpacing/>
              <w:jc w:val="center"/>
              <w:rPr>
                <w:rFonts w:ascii="Arial" w:hAnsi="Arial" w:cs="Arial"/>
                <w:b/>
                <w:szCs w:val="30"/>
                <w:lang w:val="en-US"/>
              </w:rPr>
            </w:pPr>
          </w:p>
        </w:tc>
        <w:tc>
          <w:tcPr>
            <w:tcW w:w="5070" w:type="dxa"/>
          </w:tcPr>
          <w:p w:rsidR="00F06DFB" w:rsidRPr="0044230D" w:rsidRDefault="00F06DFB" w:rsidP="00F06DFB">
            <w:pPr>
              <w:spacing w:line="360" w:lineRule="auto"/>
              <w:contextualSpacing/>
              <w:jc w:val="center"/>
              <w:rPr>
                <w:rFonts w:ascii="Arial" w:hAnsi="Arial" w:cs="Arial"/>
                <w:b/>
                <w:szCs w:val="30"/>
                <w:lang w:val="en-US"/>
              </w:rPr>
            </w:pPr>
          </w:p>
        </w:tc>
        <w:tc>
          <w:tcPr>
            <w:tcW w:w="5070" w:type="dxa"/>
          </w:tcPr>
          <w:p w:rsidR="00F06DFB" w:rsidRPr="0044230D" w:rsidRDefault="00F06DFB" w:rsidP="00F06DFB">
            <w:pPr>
              <w:pStyle w:val="Default"/>
              <w:spacing w:line="360" w:lineRule="auto"/>
              <w:contextualSpacing/>
              <w:rPr>
                <w:sz w:val="22"/>
                <w:szCs w:val="23"/>
              </w:rPr>
            </w:pPr>
            <w:r w:rsidRPr="0044230D">
              <w:rPr>
                <w:sz w:val="22"/>
                <w:szCs w:val="23"/>
              </w:rPr>
              <w:t>interpret and compare numbers in standard form A x 10</w:t>
            </w:r>
            <w:r w:rsidRPr="0044230D">
              <w:rPr>
                <w:position w:val="8"/>
                <w:sz w:val="22"/>
                <w:szCs w:val="16"/>
                <w:vertAlign w:val="superscript"/>
              </w:rPr>
              <w:t xml:space="preserve">n </w:t>
            </w:r>
            <w:r w:rsidRPr="0044230D">
              <w:rPr>
                <w:sz w:val="22"/>
                <w:szCs w:val="23"/>
              </w:rPr>
              <w:t xml:space="preserve">1≤A&lt;10, where n is a positive or negative integer or zero </w:t>
            </w:r>
          </w:p>
        </w:tc>
      </w:tr>
      <w:tr w:rsidR="00F06DFB" w:rsidRPr="0044230D">
        <w:tc>
          <w:tcPr>
            <w:tcW w:w="15210" w:type="dxa"/>
            <w:gridSpan w:val="3"/>
            <w:shd w:val="clear" w:color="auto" w:fill="2675B7"/>
          </w:tcPr>
          <w:p w:rsidR="00F06DFB" w:rsidRPr="0044230D" w:rsidRDefault="00F06DFB" w:rsidP="00F06DFB">
            <w:pPr>
              <w:pStyle w:val="Default"/>
              <w:spacing w:line="360" w:lineRule="auto"/>
              <w:ind w:left="720" w:hanging="720"/>
              <w:contextualSpacing/>
              <w:jc w:val="center"/>
              <w:rPr>
                <w:color w:val="FFFFFF"/>
                <w:sz w:val="22"/>
                <w:szCs w:val="23"/>
              </w:rPr>
            </w:pPr>
            <w:r w:rsidRPr="0044230D">
              <w:rPr>
                <w:b/>
                <w:color w:val="FFFFFF"/>
                <w:szCs w:val="23"/>
              </w:rPr>
              <w:t>Linking and extending percentage</w:t>
            </w:r>
            <w:r>
              <w:rPr>
                <w:b/>
                <w:color w:val="FFFFFF"/>
                <w:szCs w:val="23"/>
              </w:rPr>
              <w:t>s</w:t>
            </w:r>
            <w:r w:rsidRPr="0044230D">
              <w:rPr>
                <w:b/>
                <w:color w:val="FFFFFF"/>
                <w:szCs w:val="23"/>
              </w:rPr>
              <w:t>, decimal</w:t>
            </w:r>
            <w:r>
              <w:rPr>
                <w:b/>
                <w:color w:val="FFFFFF"/>
                <w:szCs w:val="23"/>
              </w:rPr>
              <w:t>s</w:t>
            </w:r>
            <w:r w:rsidRPr="0044230D">
              <w:rPr>
                <w:b/>
                <w:color w:val="FFFFFF"/>
                <w:szCs w:val="23"/>
              </w:rPr>
              <w:t xml:space="preserve"> and fraction</w:t>
            </w:r>
            <w:r>
              <w:rPr>
                <w:b/>
                <w:color w:val="FFFFFF"/>
                <w:szCs w:val="23"/>
              </w:rPr>
              <w:t>s</w:t>
            </w:r>
          </w:p>
        </w:tc>
      </w:tr>
      <w:tr w:rsidR="00F06DFB" w:rsidRPr="0044230D">
        <w:tc>
          <w:tcPr>
            <w:tcW w:w="5070" w:type="dxa"/>
          </w:tcPr>
          <w:p w:rsidR="00F06DFB" w:rsidRPr="0044230D" w:rsidRDefault="00F06DFB" w:rsidP="00F06DFB">
            <w:pPr>
              <w:spacing w:line="360" w:lineRule="auto"/>
              <w:contextualSpacing/>
              <w:jc w:val="center"/>
              <w:rPr>
                <w:rFonts w:ascii="Arial" w:hAnsi="Arial" w:cs="Arial"/>
                <w:b/>
                <w:szCs w:val="30"/>
                <w:lang w:val="en-US"/>
              </w:rPr>
            </w:pP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color w:val="000000"/>
                <w:sz w:val="22"/>
                <w:szCs w:val="23"/>
              </w:rPr>
              <w:t>interpret percentages and percentage changes as a fraction or a decimal, interpret these multiplicatively, express one quantity as a percentage of another, compare two quantities using percentages, and work with percentages greater than 100%</w:t>
            </w:r>
          </w:p>
        </w:tc>
        <w:tc>
          <w:tcPr>
            <w:tcW w:w="5070" w:type="dxa"/>
          </w:tcPr>
          <w:p w:rsidR="00F06DFB" w:rsidRPr="00E052A7" w:rsidRDefault="00F06DFB" w:rsidP="00F6411A">
            <w:pPr>
              <w:spacing w:line="360" w:lineRule="auto"/>
              <w:contextualSpacing/>
              <w:rPr>
                <w:rFonts w:ascii="Arial" w:hAnsi="Arial" w:cs="Arial"/>
                <w:sz w:val="22"/>
                <w:szCs w:val="30"/>
                <w:lang w:val="en-US"/>
              </w:rPr>
            </w:pPr>
            <w:r w:rsidRPr="00E052A7">
              <w:rPr>
                <w:rFonts w:ascii="Arial" w:hAnsi="Arial" w:cs="Arial"/>
                <w:sz w:val="22"/>
                <w:szCs w:val="30"/>
                <w:lang w:val="en-US"/>
              </w:rPr>
              <w:t xml:space="preserve">understand </w:t>
            </w:r>
            <w:r w:rsidR="00F6411A">
              <w:rPr>
                <w:rFonts w:ascii="Arial" w:hAnsi="Arial" w:cs="Arial"/>
                <w:sz w:val="22"/>
                <w:szCs w:val="30"/>
                <w:lang w:val="en-US"/>
              </w:rPr>
              <w:t>why an “n% increase” is not the inverse operation of an “n% decrease”</w:t>
            </w:r>
          </w:p>
        </w:tc>
      </w:tr>
      <w:tr w:rsidR="00F06DFB" w:rsidRPr="0044230D">
        <w:tc>
          <w:tcPr>
            <w:tcW w:w="15210" w:type="dxa"/>
            <w:gridSpan w:val="3"/>
            <w:shd w:val="clear" w:color="auto" w:fill="2675B7"/>
          </w:tcPr>
          <w:p w:rsidR="00F06DFB" w:rsidRPr="0044230D" w:rsidRDefault="00F06DFB" w:rsidP="00F06DFB">
            <w:pPr>
              <w:pStyle w:val="Default"/>
              <w:spacing w:line="360" w:lineRule="auto"/>
              <w:ind w:left="720" w:hanging="720"/>
              <w:contextualSpacing/>
              <w:jc w:val="center"/>
              <w:rPr>
                <w:b/>
                <w:color w:val="FFFFFF"/>
                <w:szCs w:val="23"/>
              </w:rPr>
            </w:pPr>
            <w:r w:rsidRPr="0044230D">
              <w:rPr>
                <w:b/>
                <w:color w:val="FFFFFF"/>
                <w:szCs w:val="23"/>
              </w:rPr>
              <w:t>Understanding numbers in contextual calculations</w:t>
            </w:r>
          </w:p>
        </w:tc>
      </w:tr>
      <w:tr w:rsidR="00F06DFB" w:rsidRPr="0044230D">
        <w:tc>
          <w:tcPr>
            <w:tcW w:w="5070" w:type="dxa"/>
          </w:tcPr>
          <w:p w:rsidR="00F06DFB" w:rsidRPr="0044230D" w:rsidRDefault="00F06DFB" w:rsidP="00F06DFB">
            <w:pPr>
              <w:pStyle w:val="Default"/>
              <w:spacing w:line="360" w:lineRule="auto"/>
              <w:contextualSpacing/>
              <w:rPr>
                <w:sz w:val="22"/>
                <w:szCs w:val="23"/>
              </w:rPr>
            </w:pPr>
            <w:r w:rsidRPr="0044230D">
              <w:rPr>
                <w:sz w:val="22"/>
                <w:szCs w:val="23"/>
              </w:rPr>
              <w:t xml:space="preserve">round numbers and measures to an appropriate degree of accuracy, for example to the nearest whole number or to one decimal place </w:t>
            </w:r>
          </w:p>
        </w:tc>
        <w:tc>
          <w:tcPr>
            <w:tcW w:w="5070" w:type="dxa"/>
          </w:tcPr>
          <w:p w:rsidR="00F06DFB" w:rsidRPr="0044230D" w:rsidRDefault="00F06DFB" w:rsidP="00F06DFB">
            <w:pPr>
              <w:spacing w:line="360" w:lineRule="auto"/>
              <w:contextualSpacing/>
              <w:rPr>
                <w:rFonts w:ascii="Arial" w:hAnsi="Arial" w:cs="Arial"/>
                <w:b/>
                <w:color w:val="000000"/>
                <w:szCs w:val="30"/>
                <w:lang w:val="en-US"/>
              </w:rPr>
            </w:pPr>
            <w:r w:rsidRPr="0044230D">
              <w:rPr>
                <w:rFonts w:ascii="Arial" w:hAnsi="Arial"/>
                <w:color w:val="000000"/>
                <w:sz w:val="22"/>
                <w:szCs w:val="23"/>
              </w:rPr>
              <w:t xml:space="preserve">round numbers and measures to an appropriate degree of accuracy, for example to the nearest whole number or to one or two decimal places </w:t>
            </w:r>
          </w:p>
        </w:tc>
        <w:tc>
          <w:tcPr>
            <w:tcW w:w="5070" w:type="dxa"/>
          </w:tcPr>
          <w:p w:rsidR="00F06DFB" w:rsidRPr="0044230D" w:rsidRDefault="00F06DFB" w:rsidP="00F06DFB">
            <w:pPr>
              <w:spacing w:line="360" w:lineRule="auto"/>
              <w:contextualSpacing/>
              <w:rPr>
                <w:rFonts w:ascii="Arial" w:hAnsi="Arial" w:cs="Arial"/>
                <w:b/>
                <w:szCs w:val="30"/>
                <w:lang w:val="en-US"/>
              </w:rPr>
            </w:pPr>
            <w:r w:rsidRPr="0044230D">
              <w:rPr>
                <w:rFonts w:ascii="Arial" w:hAnsi="Arial"/>
                <w:sz w:val="22"/>
                <w:szCs w:val="23"/>
              </w:rPr>
              <w:t>round numbers and measures to an appropriate degree of accuracy, for example, to a number of decimal places or significant figures</w:t>
            </w:r>
          </w:p>
        </w:tc>
      </w:tr>
      <w:tr w:rsidR="00F06DFB" w:rsidRPr="0044230D">
        <w:tc>
          <w:tcPr>
            <w:tcW w:w="5070" w:type="dxa"/>
          </w:tcPr>
          <w:p w:rsidR="00F06DFB" w:rsidRPr="00274878" w:rsidRDefault="00F06DFB" w:rsidP="00F06DFB">
            <w:pPr>
              <w:spacing w:line="360" w:lineRule="auto"/>
              <w:contextualSpacing/>
              <w:rPr>
                <w:rFonts w:ascii="Arial" w:hAnsi="Arial" w:cs="Arial"/>
                <w:b/>
                <w:sz w:val="22"/>
                <w:szCs w:val="30"/>
                <w:lang w:val="en-US"/>
              </w:rPr>
            </w:pPr>
            <w:r w:rsidRPr="00274878">
              <w:rPr>
                <w:rFonts w:ascii="Arial" w:hAnsi="Arial"/>
                <w:color w:val="000000"/>
                <w:sz w:val="22"/>
                <w:szCs w:val="23"/>
              </w:rPr>
              <w:t>use approximation</w:t>
            </w:r>
            <w:r>
              <w:rPr>
                <w:rFonts w:ascii="Arial" w:hAnsi="Arial"/>
                <w:color w:val="000000"/>
                <w:sz w:val="22"/>
                <w:szCs w:val="23"/>
              </w:rPr>
              <w:t>,</w:t>
            </w:r>
            <w:r w:rsidRPr="00274878">
              <w:rPr>
                <w:rFonts w:ascii="Arial" w:hAnsi="Arial"/>
                <w:color w:val="000000"/>
                <w:sz w:val="22"/>
                <w:szCs w:val="23"/>
              </w:rPr>
              <w:t xml:space="preserve"> through rounding </w:t>
            </w:r>
            <w:r w:rsidRPr="00274878">
              <w:rPr>
                <w:rFonts w:ascii="Arial" w:hAnsi="Arial"/>
                <w:sz w:val="22"/>
                <w:szCs w:val="23"/>
              </w:rPr>
              <w:t>to the nearest whole number or to one decimal place</w:t>
            </w:r>
            <w:r>
              <w:rPr>
                <w:rFonts w:ascii="Arial" w:hAnsi="Arial"/>
                <w:sz w:val="22"/>
                <w:szCs w:val="23"/>
              </w:rPr>
              <w:t>,</w:t>
            </w:r>
            <w:r w:rsidRPr="00274878">
              <w:rPr>
                <w:rFonts w:ascii="Arial" w:hAnsi="Arial"/>
                <w:sz w:val="22"/>
                <w:szCs w:val="23"/>
              </w:rPr>
              <w:t xml:space="preserve"> </w:t>
            </w:r>
            <w:r w:rsidRPr="00274878">
              <w:rPr>
                <w:rFonts w:ascii="Arial" w:hAnsi="Arial"/>
                <w:color w:val="000000"/>
                <w:sz w:val="22"/>
                <w:szCs w:val="23"/>
              </w:rPr>
              <w:t>to estimate answers</w:t>
            </w:r>
          </w:p>
        </w:tc>
        <w:tc>
          <w:tcPr>
            <w:tcW w:w="5070" w:type="dxa"/>
          </w:tcPr>
          <w:p w:rsidR="00F06DFB" w:rsidRPr="00274878" w:rsidRDefault="00F06DFB" w:rsidP="00F06DFB">
            <w:pPr>
              <w:spacing w:line="360" w:lineRule="auto"/>
              <w:contextualSpacing/>
              <w:rPr>
                <w:rFonts w:ascii="Arial" w:hAnsi="Arial" w:cs="Arial"/>
                <w:b/>
                <w:sz w:val="22"/>
                <w:szCs w:val="30"/>
                <w:lang w:val="en-US"/>
              </w:rPr>
            </w:pPr>
            <w:r w:rsidRPr="00274878">
              <w:rPr>
                <w:rFonts w:ascii="Arial" w:hAnsi="Arial"/>
                <w:color w:val="000000"/>
                <w:sz w:val="22"/>
                <w:szCs w:val="23"/>
              </w:rPr>
              <w:t>use approximation</w:t>
            </w:r>
            <w:r>
              <w:rPr>
                <w:rFonts w:ascii="Arial" w:hAnsi="Arial"/>
                <w:color w:val="000000"/>
                <w:sz w:val="22"/>
                <w:szCs w:val="23"/>
              </w:rPr>
              <w:t>,</w:t>
            </w:r>
            <w:r w:rsidRPr="00274878">
              <w:rPr>
                <w:rFonts w:ascii="Arial" w:hAnsi="Arial"/>
                <w:color w:val="000000"/>
                <w:sz w:val="22"/>
                <w:szCs w:val="23"/>
              </w:rPr>
              <w:t xml:space="preserve"> through rounding </w:t>
            </w:r>
            <w:r w:rsidRPr="0044230D">
              <w:rPr>
                <w:rFonts w:ascii="Arial" w:hAnsi="Arial"/>
                <w:color w:val="000000"/>
                <w:sz w:val="22"/>
                <w:szCs w:val="23"/>
              </w:rPr>
              <w:t>to the nearest whole number or to one or two decimal places</w:t>
            </w:r>
            <w:r>
              <w:rPr>
                <w:rFonts w:ascii="Arial" w:hAnsi="Arial"/>
                <w:sz w:val="22"/>
                <w:szCs w:val="23"/>
              </w:rPr>
              <w:t>,</w:t>
            </w:r>
            <w:r w:rsidRPr="00274878">
              <w:rPr>
                <w:rFonts w:ascii="Arial" w:hAnsi="Arial"/>
                <w:sz w:val="22"/>
                <w:szCs w:val="23"/>
              </w:rPr>
              <w:t xml:space="preserve"> </w:t>
            </w:r>
            <w:r w:rsidRPr="00274878">
              <w:rPr>
                <w:rFonts w:ascii="Arial" w:hAnsi="Arial"/>
                <w:color w:val="000000"/>
                <w:sz w:val="22"/>
                <w:szCs w:val="23"/>
              </w:rPr>
              <w:t>to estimate answers</w:t>
            </w:r>
          </w:p>
        </w:tc>
        <w:tc>
          <w:tcPr>
            <w:tcW w:w="5070" w:type="dxa"/>
          </w:tcPr>
          <w:p w:rsidR="00F06DFB" w:rsidRPr="0044230D" w:rsidRDefault="00F06DFB" w:rsidP="00F06DFB">
            <w:pPr>
              <w:spacing w:line="360" w:lineRule="auto"/>
              <w:contextualSpacing/>
              <w:rPr>
                <w:rFonts w:ascii="Arial" w:hAnsi="Arial" w:cs="Arial"/>
                <w:b/>
                <w:sz w:val="22"/>
                <w:szCs w:val="30"/>
                <w:lang w:val="en-US"/>
              </w:rPr>
            </w:pPr>
            <w:r w:rsidRPr="0044230D">
              <w:rPr>
                <w:rFonts w:ascii="Arial" w:hAnsi="Arial"/>
                <w:sz w:val="22"/>
                <w:szCs w:val="23"/>
              </w:rPr>
              <w:t xml:space="preserve">calculate possible resulting errors expressed using inequality notation </w:t>
            </w:r>
            <w:r w:rsidRPr="0044230D">
              <w:rPr>
                <w:rFonts w:ascii="Arial" w:hAnsi="Arial"/>
                <w:i/>
                <w:iCs/>
                <w:sz w:val="22"/>
                <w:szCs w:val="23"/>
              </w:rPr>
              <w:t>a</w:t>
            </w:r>
            <w:r w:rsidRPr="0044230D">
              <w:rPr>
                <w:rFonts w:ascii="Arial" w:hAnsi="Arial"/>
                <w:sz w:val="22"/>
                <w:szCs w:val="23"/>
              </w:rPr>
              <w:t>&lt;</w:t>
            </w:r>
            <w:proofErr w:type="spellStart"/>
            <w:r w:rsidRPr="0044230D">
              <w:rPr>
                <w:rFonts w:ascii="Arial" w:hAnsi="Arial"/>
                <w:i/>
                <w:iCs/>
                <w:sz w:val="22"/>
                <w:szCs w:val="23"/>
              </w:rPr>
              <w:t>x</w:t>
            </w:r>
            <w:r w:rsidRPr="0044230D">
              <w:rPr>
                <w:rFonts w:ascii="Arial" w:hAnsi="Arial"/>
                <w:sz w:val="22"/>
                <w:szCs w:val="23"/>
              </w:rPr>
              <w:t>≤</w:t>
            </w:r>
            <w:r w:rsidRPr="0044230D">
              <w:rPr>
                <w:rFonts w:ascii="Arial" w:hAnsi="Arial"/>
                <w:i/>
                <w:iCs/>
                <w:sz w:val="22"/>
                <w:szCs w:val="23"/>
              </w:rPr>
              <w:t>b</w:t>
            </w:r>
            <w:proofErr w:type="spellEnd"/>
          </w:p>
        </w:tc>
      </w:tr>
      <w:tr w:rsidR="00F06DFB" w:rsidRPr="0044230D">
        <w:tc>
          <w:tcPr>
            <w:tcW w:w="15210" w:type="dxa"/>
            <w:gridSpan w:val="3"/>
          </w:tcPr>
          <w:p w:rsidR="00F06DFB" w:rsidRPr="0044230D" w:rsidRDefault="00F06DFB" w:rsidP="00F6411A">
            <w:pPr>
              <w:spacing w:line="360" w:lineRule="auto"/>
              <w:contextualSpacing/>
              <w:jc w:val="center"/>
              <w:rPr>
                <w:rFonts w:ascii="Arial" w:hAnsi="Arial" w:cs="Arial"/>
                <w:b/>
                <w:szCs w:val="30"/>
                <w:lang w:val="en-US"/>
              </w:rPr>
            </w:pPr>
            <w:r w:rsidRPr="0044230D">
              <w:rPr>
                <w:rFonts w:ascii="Arial" w:hAnsi="Arial"/>
                <w:color w:val="000000"/>
                <w:sz w:val="22"/>
                <w:szCs w:val="23"/>
              </w:rPr>
              <w:t>use a calculator and other technologies to calculate results accurately and then interpret them appropriately</w:t>
            </w:r>
          </w:p>
        </w:tc>
      </w:tr>
    </w:tbl>
    <w:p w:rsidR="00F06DFB" w:rsidRDefault="00F06DFB" w:rsidP="00F06DFB">
      <w:pPr>
        <w:spacing w:line="360" w:lineRule="auto"/>
        <w:contextualSpacing/>
        <w:jc w:val="center"/>
        <w:rPr>
          <w:rFonts w:ascii="Arial" w:hAnsi="Arial" w:cs="Arial"/>
          <w:b/>
          <w:szCs w:val="30"/>
          <w:lang w:val="en-US"/>
        </w:rPr>
      </w:pPr>
    </w:p>
    <w:p w:rsidR="00F06DFB" w:rsidRDefault="00F06DFB" w:rsidP="00F06DFB">
      <w:pPr>
        <w:pStyle w:val="Default"/>
        <w:spacing w:line="360" w:lineRule="auto"/>
        <w:ind w:left="720" w:hanging="720"/>
        <w:contextualSpacing/>
        <w:rPr>
          <w:sz w:val="22"/>
          <w:szCs w:val="23"/>
        </w:rPr>
      </w:pPr>
    </w:p>
    <w:p w:rsidR="00F06DFB" w:rsidRPr="00FC27AD" w:rsidRDefault="00F06DFB" w:rsidP="00F06DFB">
      <w:pPr>
        <w:pStyle w:val="Default"/>
        <w:spacing w:line="360" w:lineRule="auto"/>
        <w:ind w:left="720" w:hanging="720"/>
        <w:contextualSpacing/>
        <w:rPr>
          <w:sz w:val="22"/>
        </w:rPr>
      </w:pPr>
    </w:p>
    <w:p w:rsidR="00F06DFB" w:rsidRPr="00213A5F" w:rsidRDefault="00F06DFB" w:rsidP="00F06DFB">
      <w:pPr>
        <w:pStyle w:val="Default"/>
        <w:spacing w:line="360" w:lineRule="auto"/>
        <w:ind w:left="720" w:hanging="720"/>
        <w:contextualSpacing/>
        <w:rPr>
          <w:sz w:val="22"/>
        </w:rPr>
      </w:pPr>
    </w:p>
    <w:p w:rsidR="00F06DFB" w:rsidRPr="00134A88" w:rsidRDefault="00F06DFB" w:rsidP="00F06DFB">
      <w:pPr>
        <w:pStyle w:val="Default"/>
        <w:spacing w:line="360" w:lineRule="auto"/>
        <w:ind w:left="720" w:hanging="720"/>
        <w:contextualSpacing/>
        <w:rPr>
          <w:sz w:val="22"/>
        </w:rPr>
      </w:pPr>
    </w:p>
    <w:p w:rsidR="00F06DFB" w:rsidRPr="00434E98" w:rsidRDefault="00F06DFB" w:rsidP="00F06DFB">
      <w:pPr>
        <w:rPr>
          <w:szCs w:val="24"/>
        </w:rPr>
      </w:pPr>
    </w:p>
    <w:sectPr w:rsidR="00F06DFB" w:rsidRPr="00434E98" w:rsidSect="00F06DFB">
      <w:pgSz w:w="16838" w:h="11899" w:orient="landscape"/>
      <w:pgMar w:top="993" w:right="99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DF211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892B02"/>
    <w:multiLevelType w:val="hybridMultilevel"/>
    <w:tmpl w:val="733C31B8"/>
    <w:lvl w:ilvl="0" w:tplc="0532B284">
      <w:start w:val="1"/>
      <w:numFmt w:val="bullet"/>
      <w:lvlText w:val=""/>
      <w:lvlJc w:val="left"/>
      <w:pPr>
        <w:tabs>
          <w:tab w:val="num" w:pos="360"/>
        </w:tabs>
        <w:ind w:left="360" w:hanging="360"/>
      </w:pPr>
      <w:rPr>
        <w:rFonts w:ascii="Wingdings" w:hAnsi="Wingdings" w:hint="default"/>
        <w:b/>
        <w:i w:val="0"/>
        <w:color w:val="FF9900"/>
        <w:sz w:val="24"/>
      </w:rPr>
    </w:lvl>
    <w:lvl w:ilvl="1" w:tplc="FDFAE98A" w:tentative="1">
      <w:start w:val="1"/>
      <w:numFmt w:val="bullet"/>
      <w:lvlText w:val="o"/>
      <w:lvlJc w:val="left"/>
      <w:pPr>
        <w:tabs>
          <w:tab w:val="num" w:pos="0"/>
        </w:tabs>
        <w:ind w:left="0" w:hanging="360"/>
      </w:pPr>
      <w:rPr>
        <w:rFonts w:ascii="Courier New" w:hAnsi="Courier New" w:cs="Courier New" w:hint="default"/>
      </w:rPr>
    </w:lvl>
    <w:lvl w:ilvl="2" w:tplc="1540B248" w:tentative="1">
      <w:start w:val="1"/>
      <w:numFmt w:val="bullet"/>
      <w:lvlText w:val=""/>
      <w:lvlJc w:val="left"/>
      <w:pPr>
        <w:tabs>
          <w:tab w:val="num" w:pos="720"/>
        </w:tabs>
        <w:ind w:left="720" w:hanging="360"/>
      </w:pPr>
      <w:rPr>
        <w:rFonts w:ascii="Wingdings" w:hAnsi="Wingdings" w:hint="default"/>
      </w:rPr>
    </w:lvl>
    <w:lvl w:ilvl="3" w:tplc="FA9237EA" w:tentative="1">
      <w:start w:val="1"/>
      <w:numFmt w:val="bullet"/>
      <w:lvlText w:val=""/>
      <w:lvlJc w:val="left"/>
      <w:pPr>
        <w:tabs>
          <w:tab w:val="num" w:pos="1440"/>
        </w:tabs>
        <w:ind w:left="1440" w:hanging="360"/>
      </w:pPr>
      <w:rPr>
        <w:rFonts w:ascii="Symbol" w:hAnsi="Symbol" w:hint="default"/>
      </w:rPr>
    </w:lvl>
    <w:lvl w:ilvl="4" w:tplc="8D9645FE" w:tentative="1">
      <w:start w:val="1"/>
      <w:numFmt w:val="bullet"/>
      <w:lvlText w:val="o"/>
      <w:lvlJc w:val="left"/>
      <w:pPr>
        <w:tabs>
          <w:tab w:val="num" w:pos="2160"/>
        </w:tabs>
        <w:ind w:left="2160" w:hanging="360"/>
      </w:pPr>
      <w:rPr>
        <w:rFonts w:ascii="Courier New" w:hAnsi="Courier New" w:cs="Courier New" w:hint="default"/>
      </w:rPr>
    </w:lvl>
    <w:lvl w:ilvl="5" w:tplc="8C947522" w:tentative="1">
      <w:start w:val="1"/>
      <w:numFmt w:val="bullet"/>
      <w:lvlText w:val=""/>
      <w:lvlJc w:val="left"/>
      <w:pPr>
        <w:tabs>
          <w:tab w:val="num" w:pos="2880"/>
        </w:tabs>
        <w:ind w:left="2880" w:hanging="360"/>
      </w:pPr>
      <w:rPr>
        <w:rFonts w:ascii="Wingdings" w:hAnsi="Wingdings" w:hint="default"/>
      </w:rPr>
    </w:lvl>
    <w:lvl w:ilvl="6" w:tplc="26A4A64A" w:tentative="1">
      <w:start w:val="1"/>
      <w:numFmt w:val="bullet"/>
      <w:lvlText w:val=""/>
      <w:lvlJc w:val="left"/>
      <w:pPr>
        <w:tabs>
          <w:tab w:val="num" w:pos="3600"/>
        </w:tabs>
        <w:ind w:left="3600" w:hanging="360"/>
      </w:pPr>
      <w:rPr>
        <w:rFonts w:ascii="Symbol" w:hAnsi="Symbol" w:hint="default"/>
      </w:rPr>
    </w:lvl>
    <w:lvl w:ilvl="7" w:tplc="CEE0E710" w:tentative="1">
      <w:start w:val="1"/>
      <w:numFmt w:val="bullet"/>
      <w:lvlText w:val="o"/>
      <w:lvlJc w:val="left"/>
      <w:pPr>
        <w:tabs>
          <w:tab w:val="num" w:pos="4320"/>
        </w:tabs>
        <w:ind w:left="4320" w:hanging="360"/>
      </w:pPr>
      <w:rPr>
        <w:rFonts w:ascii="Courier New" w:hAnsi="Courier New" w:cs="Courier New" w:hint="default"/>
      </w:rPr>
    </w:lvl>
    <w:lvl w:ilvl="8" w:tplc="DEDE8908" w:tentative="1">
      <w:start w:val="1"/>
      <w:numFmt w:val="bullet"/>
      <w:lvlText w:val=""/>
      <w:lvlJc w:val="left"/>
      <w:pPr>
        <w:tabs>
          <w:tab w:val="num" w:pos="5040"/>
        </w:tabs>
        <w:ind w:left="5040" w:hanging="360"/>
      </w:pPr>
      <w:rPr>
        <w:rFonts w:ascii="Wingdings" w:hAnsi="Wingdings" w:hint="default"/>
      </w:rPr>
    </w:lvl>
  </w:abstractNum>
  <w:abstractNum w:abstractNumId="10">
    <w:nsid w:val="19D0745D"/>
    <w:multiLevelType w:val="hybridMultilevel"/>
    <w:tmpl w:val="C18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01FA"/>
    <w:multiLevelType w:val="hybridMultilevel"/>
    <w:tmpl w:val="12A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812"/>
    <w:multiLevelType w:val="hybridMultilevel"/>
    <w:tmpl w:val="BBB0D7DC"/>
    <w:lvl w:ilvl="0" w:tplc="4B44BE20">
      <w:start w:val="1"/>
      <w:numFmt w:val="bullet"/>
      <w:lvlText w:val=""/>
      <w:lvlJc w:val="left"/>
      <w:pPr>
        <w:tabs>
          <w:tab w:val="num" w:pos="360"/>
        </w:tabs>
        <w:ind w:left="360" w:hanging="360"/>
      </w:pPr>
      <w:rPr>
        <w:rFonts w:ascii="Wingdings" w:hAnsi="Wingdings" w:hint="default"/>
        <w:b/>
        <w:i w:val="0"/>
        <w:color w:val="FF9900"/>
        <w:sz w:val="24"/>
      </w:rPr>
    </w:lvl>
    <w:lvl w:ilvl="1" w:tplc="4BB2432A" w:tentative="1">
      <w:start w:val="1"/>
      <w:numFmt w:val="bullet"/>
      <w:lvlText w:val="o"/>
      <w:lvlJc w:val="left"/>
      <w:pPr>
        <w:tabs>
          <w:tab w:val="num" w:pos="0"/>
        </w:tabs>
        <w:ind w:left="0" w:hanging="360"/>
      </w:pPr>
      <w:rPr>
        <w:rFonts w:ascii="Courier New" w:hAnsi="Courier New" w:cs="Courier New" w:hint="default"/>
      </w:rPr>
    </w:lvl>
    <w:lvl w:ilvl="2" w:tplc="3496E3D8" w:tentative="1">
      <w:start w:val="1"/>
      <w:numFmt w:val="bullet"/>
      <w:lvlText w:val=""/>
      <w:lvlJc w:val="left"/>
      <w:pPr>
        <w:tabs>
          <w:tab w:val="num" w:pos="720"/>
        </w:tabs>
        <w:ind w:left="720" w:hanging="360"/>
      </w:pPr>
      <w:rPr>
        <w:rFonts w:ascii="Wingdings" w:hAnsi="Wingdings" w:hint="default"/>
      </w:rPr>
    </w:lvl>
    <w:lvl w:ilvl="3" w:tplc="8E6418DC" w:tentative="1">
      <w:start w:val="1"/>
      <w:numFmt w:val="bullet"/>
      <w:lvlText w:val=""/>
      <w:lvlJc w:val="left"/>
      <w:pPr>
        <w:tabs>
          <w:tab w:val="num" w:pos="1440"/>
        </w:tabs>
        <w:ind w:left="1440" w:hanging="360"/>
      </w:pPr>
      <w:rPr>
        <w:rFonts w:ascii="Symbol" w:hAnsi="Symbol" w:hint="default"/>
      </w:rPr>
    </w:lvl>
    <w:lvl w:ilvl="4" w:tplc="33AEE30A" w:tentative="1">
      <w:start w:val="1"/>
      <w:numFmt w:val="bullet"/>
      <w:lvlText w:val="o"/>
      <w:lvlJc w:val="left"/>
      <w:pPr>
        <w:tabs>
          <w:tab w:val="num" w:pos="2160"/>
        </w:tabs>
        <w:ind w:left="2160" w:hanging="360"/>
      </w:pPr>
      <w:rPr>
        <w:rFonts w:ascii="Courier New" w:hAnsi="Courier New" w:cs="Courier New" w:hint="default"/>
      </w:rPr>
    </w:lvl>
    <w:lvl w:ilvl="5" w:tplc="738C4934" w:tentative="1">
      <w:start w:val="1"/>
      <w:numFmt w:val="bullet"/>
      <w:lvlText w:val=""/>
      <w:lvlJc w:val="left"/>
      <w:pPr>
        <w:tabs>
          <w:tab w:val="num" w:pos="2880"/>
        </w:tabs>
        <w:ind w:left="2880" w:hanging="360"/>
      </w:pPr>
      <w:rPr>
        <w:rFonts w:ascii="Wingdings" w:hAnsi="Wingdings" w:hint="default"/>
      </w:rPr>
    </w:lvl>
    <w:lvl w:ilvl="6" w:tplc="E50241C2" w:tentative="1">
      <w:start w:val="1"/>
      <w:numFmt w:val="bullet"/>
      <w:lvlText w:val=""/>
      <w:lvlJc w:val="left"/>
      <w:pPr>
        <w:tabs>
          <w:tab w:val="num" w:pos="3600"/>
        </w:tabs>
        <w:ind w:left="3600" w:hanging="360"/>
      </w:pPr>
      <w:rPr>
        <w:rFonts w:ascii="Symbol" w:hAnsi="Symbol" w:hint="default"/>
      </w:rPr>
    </w:lvl>
    <w:lvl w:ilvl="7" w:tplc="0B2CE8BC" w:tentative="1">
      <w:start w:val="1"/>
      <w:numFmt w:val="bullet"/>
      <w:lvlText w:val="o"/>
      <w:lvlJc w:val="left"/>
      <w:pPr>
        <w:tabs>
          <w:tab w:val="num" w:pos="4320"/>
        </w:tabs>
        <w:ind w:left="4320" w:hanging="360"/>
      </w:pPr>
      <w:rPr>
        <w:rFonts w:ascii="Courier New" w:hAnsi="Courier New" w:cs="Courier New" w:hint="default"/>
      </w:rPr>
    </w:lvl>
    <w:lvl w:ilvl="8" w:tplc="30C0C574" w:tentative="1">
      <w:start w:val="1"/>
      <w:numFmt w:val="bullet"/>
      <w:lvlText w:val=""/>
      <w:lvlJc w:val="left"/>
      <w:pPr>
        <w:tabs>
          <w:tab w:val="num" w:pos="5040"/>
        </w:tabs>
        <w:ind w:left="5040" w:hanging="360"/>
      </w:pPr>
      <w:rPr>
        <w:rFonts w:ascii="Wingdings" w:hAnsi="Wingdings" w:hint="default"/>
      </w:rPr>
    </w:lvl>
  </w:abstractNum>
  <w:abstractNum w:abstractNumId="13">
    <w:nsid w:val="312B7AA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F2770B"/>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AD2F04"/>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9B4F7F"/>
    <w:multiLevelType w:val="hybridMultilevel"/>
    <w:tmpl w:val="2A04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4B36AC"/>
    <w:multiLevelType w:val="hybridMultilevel"/>
    <w:tmpl w:val="5458157E"/>
    <w:lvl w:ilvl="0" w:tplc="FD4E33E0">
      <w:start w:val="1"/>
      <w:numFmt w:val="bullet"/>
      <w:lvlText w:val=""/>
      <w:lvlJc w:val="left"/>
      <w:pPr>
        <w:tabs>
          <w:tab w:val="num" w:pos="360"/>
        </w:tabs>
        <w:ind w:left="360" w:hanging="360"/>
      </w:pPr>
      <w:rPr>
        <w:rFonts w:ascii="Wingdings" w:hAnsi="Wingdings" w:hint="default"/>
        <w:b/>
        <w:i w:val="0"/>
        <w:color w:val="FF9900"/>
        <w:sz w:val="24"/>
      </w:rPr>
    </w:lvl>
    <w:lvl w:ilvl="1" w:tplc="8B4C59DA" w:tentative="1">
      <w:start w:val="1"/>
      <w:numFmt w:val="bullet"/>
      <w:lvlText w:val="o"/>
      <w:lvlJc w:val="left"/>
      <w:pPr>
        <w:tabs>
          <w:tab w:val="num" w:pos="0"/>
        </w:tabs>
        <w:ind w:left="0" w:hanging="360"/>
      </w:pPr>
      <w:rPr>
        <w:rFonts w:ascii="Courier New" w:hAnsi="Courier New" w:cs="Courier New" w:hint="default"/>
      </w:rPr>
    </w:lvl>
    <w:lvl w:ilvl="2" w:tplc="71AA0DAC" w:tentative="1">
      <w:start w:val="1"/>
      <w:numFmt w:val="bullet"/>
      <w:lvlText w:val=""/>
      <w:lvlJc w:val="left"/>
      <w:pPr>
        <w:tabs>
          <w:tab w:val="num" w:pos="720"/>
        </w:tabs>
        <w:ind w:left="720" w:hanging="360"/>
      </w:pPr>
      <w:rPr>
        <w:rFonts w:ascii="Wingdings" w:hAnsi="Wingdings" w:hint="default"/>
      </w:rPr>
    </w:lvl>
    <w:lvl w:ilvl="3" w:tplc="C56C6480" w:tentative="1">
      <w:start w:val="1"/>
      <w:numFmt w:val="bullet"/>
      <w:lvlText w:val=""/>
      <w:lvlJc w:val="left"/>
      <w:pPr>
        <w:tabs>
          <w:tab w:val="num" w:pos="1440"/>
        </w:tabs>
        <w:ind w:left="1440" w:hanging="360"/>
      </w:pPr>
      <w:rPr>
        <w:rFonts w:ascii="Symbol" w:hAnsi="Symbol" w:hint="default"/>
      </w:rPr>
    </w:lvl>
    <w:lvl w:ilvl="4" w:tplc="E230D180" w:tentative="1">
      <w:start w:val="1"/>
      <w:numFmt w:val="bullet"/>
      <w:lvlText w:val="o"/>
      <w:lvlJc w:val="left"/>
      <w:pPr>
        <w:tabs>
          <w:tab w:val="num" w:pos="2160"/>
        </w:tabs>
        <w:ind w:left="2160" w:hanging="360"/>
      </w:pPr>
      <w:rPr>
        <w:rFonts w:ascii="Courier New" w:hAnsi="Courier New" w:cs="Courier New" w:hint="default"/>
      </w:rPr>
    </w:lvl>
    <w:lvl w:ilvl="5" w:tplc="A54AB45C" w:tentative="1">
      <w:start w:val="1"/>
      <w:numFmt w:val="bullet"/>
      <w:lvlText w:val=""/>
      <w:lvlJc w:val="left"/>
      <w:pPr>
        <w:tabs>
          <w:tab w:val="num" w:pos="2880"/>
        </w:tabs>
        <w:ind w:left="2880" w:hanging="360"/>
      </w:pPr>
      <w:rPr>
        <w:rFonts w:ascii="Wingdings" w:hAnsi="Wingdings" w:hint="default"/>
      </w:rPr>
    </w:lvl>
    <w:lvl w:ilvl="6" w:tplc="DD5832BE" w:tentative="1">
      <w:start w:val="1"/>
      <w:numFmt w:val="bullet"/>
      <w:lvlText w:val=""/>
      <w:lvlJc w:val="left"/>
      <w:pPr>
        <w:tabs>
          <w:tab w:val="num" w:pos="3600"/>
        </w:tabs>
        <w:ind w:left="3600" w:hanging="360"/>
      </w:pPr>
      <w:rPr>
        <w:rFonts w:ascii="Symbol" w:hAnsi="Symbol" w:hint="default"/>
      </w:rPr>
    </w:lvl>
    <w:lvl w:ilvl="7" w:tplc="FC16965C" w:tentative="1">
      <w:start w:val="1"/>
      <w:numFmt w:val="bullet"/>
      <w:lvlText w:val="o"/>
      <w:lvlJc w:val="left"/>
      <w:pPr>
        <w:tabs>
          <w:tab w:val="num" w:pos="4320"/>
        </w:tabs>
        <w:ind w:left="4320" w:hanging="360"/>
      </w:pPr>
      <w:rPr>
        <w:rFonts w:ascii="Courier New" w:hAnsi="Courier New" w:cs="Courier New" w:hint="default"/>
      </w:rPr>
    </w:lvl>
    <w:lvl w:ilvl="8" w:tplc="B4A23C1E"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14"/>
  </w:num>
  <w:num w:numId="14">
    <w:abstractNumId w:val="15"/>
  </w:num>
  <w:num w:numId="15">
    <w:abstractNumId w:val="16"/>
  </w:num>
  <w:num w:numId="16">
    <w:abstractNumId w:val="13"/>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stylePaneSortMethod w:val="0000"/>
  <w:defaultTabStop w:val="720"/>
  <w:characterSpacingControl w:val="doNotCompress"/>
  <w:savePreviewPicture/>
  <w:compat/>
  <w:rsids>
    <w:rsidRoot w:val="009B4B27"/>
    <w:rsid w:val="0007375D"/>
    <w:rsid w:val="00353FB9"/>
    <w:rsid w:val="005F0ECA"/>
    <w:rsid w:val="006D11CA"/>
    <w:rsid w:val="00820CF6"/>
    <w:rsid w:val="009B4B27"/>
    <w:rsid w:val="00A933A5"/>
    <w:rsid w:val="00AE037F"/>
    <w:rsid w:val="00B17890"/>
    <w:rsid w:val="00F06DFB"/>
    <w:rsid w:val="00F54D1C"/>
    <w:rsid w:val="00F6411A"/>
    <w:rsid w:val="00FB4D4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B4D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5209053">
      <w:bodyDiv w:val="1"/>
      <w:marLeft w:val="0"/>
      <w:marRight w:val="0"/>
      <w:marTop w:val="0"/>
      <w:marBottom w:val="0"/>
      <w:divBdr>
        <w:top w:val="none" w:sz="0" w:space="0" w:color="auto"/>
        <w:left w:val="none" w:sz="0" w:space="0" w:color="auto"/>
        <w:bottom w:val="none" w:sz="0" w:space="0" w:color="auto"/>
        <w:right w:val="none" w:sz="0" w:space="0" w:color="auto"/>
      </w:divBdr>
      <w:divsChild>
        <w:div w:id="735468814">
          <w:marLeft w:val="0"/>
          <w:marRight w:val="0"/>
          <w:marTop w:val="0"/>
          <w:marBottom w:val="0"/>
          <w:divBdr>
            <w:top w:val="none" w:sz="0" w:space="0" w:color="auto"/>
            <w:left w:val="none" w:sz="0" w:space="0" w:color="auto"/>
            <w:bottom w:val="none" w:sz="0" w:space="0" w:color="auto"/>
            <w:right w:val="none" w:sz="0" w:space="0" w:color="auto"/>
          </w:divBdr>
          <w:divsChild>
            <w:div w:id="632559038">
              <w:marLeft w:val="0"/>
              <w:marRight w:val="0"/>
              <w:marTop w:val="0"/>
              <w:marBottom w:val="0"/>
              <w:divBdr>
                <w:top w:val="none" w:sz="0" w:space="0" w:color="auto"/>
                <w:left w:val="none" w:sz="0" w:space="0" w:color="auto"/>
                <w:bottom w:val="none" w:sz="0" w:space="0" w:color="auto"/>
                <w:right w:val="none" w:sz="0" w:space="0" w:color="auto"/>
              </w:divBdr>
              <w:divsChild>
                <w:div w:id="19866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562">
      <w:bodyDiv w:val="1"/>
      <w:marLeft w:val="0"/>
      <w:marRight w:val="0"/>
      <w:marTop w:val="0"/>
      <w:marBottom w:val="0"/>
      <w:divBdr>
        <w:top w:val="none" w:sz="0" w:space="0" w:color="auto"/>
        <w:left w:val="none" w:sz="0" w:space="0" w:color="auto"/>
        <w:bottom w:val="none" w:sz="0" w:space="0" w:color="auto"/>
        <w:right w:val="none" w:sz="0" w:space="0" w:color="auto"/>
      </w:divBdr>
      <w:divsChild>
        <w:div w:id="1257208309">
          <w:marLeft w:val="0"/>
          <w:marRight w:val="0"/>
          <w:marTop w:val="0"/>
          <w:marBottom w:val="0"/>
          <w:divBdr>
            <w:top w:val="none" w:sz="0" w:space="0" w:color="auto"/>
            <w:left w:val="none" w:sz="0" w:space="0" w:color="auto"/>
            <w:bottom w:val="none" w:sz="0" w:space="0" w:color="auto"/>
            <w:right w:val="none" w:sz="0" w:space="0" w:color="auto"/>
          </w:divBdr>
          <w:divsChild>
            <w:div w:id="113792815">
              <w:marLeft w:val="0"/>
              <w:marRight w:val="0"/>
              <w:marTop w:val="0"/>
              <w:marBottom w:val="0"/>
              <w:divBdr>
                <w:top w:val="none" w:sz="0" w:space="0" w:color="auto"/>
                <w:left w:val="none" w:sz="0" w:space="0" w:color="auto"/>
                <w:bottom w:val="none" w:sz="0" w:space="0" w:color="auto"/>
                <w:right w:val="none" w:sz="0" w:space="0" w:color="auto"/>
              </w:divBdr>
              <w:divsChild>
                <w:div w:id="494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058/SECONDARY_national_curriculum_-_Mathematic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Developing the teaching of Mathematics in primary schools in West Yorkshire</vt:lpstr>
    </vt:vector>
  </TitlesOfParts>
  <Company>NCETM</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teaching of Mathematics in primary schools in West Yorkshire</dc:title>
  <dc:creator>Tony Shepherd</dc:creator>
  <cp:lastModifiedBy>mary.mackirdy</cp:lastModifiedBy>
  <cp:revision>2</cp:revision>
  <cp:lastPrinted>2014-02-24T17:41:00Z</cp:lastPrinted>
  <dcterms:created xsi:type="dcterms:W3CDTF">2014-08-20T10:39:00Z</dcterms:created>
  <dcterms:modified xsi:type="dcterms:W3CDTF">2014-08-20T10:39:00Z</dcterms:modified>
</cp:coreProperties>
</file>