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78002" w14:textId="06226908" w:rsidR="00A47BD4" w:rsidRDefault="003509A7" w:rsidP="00A47BD4">
      <w:pPr>
        <w:pStyle w:val="ListParagraph"/>
        <w:ind w:left="0"/>
        <w:rPr>
          <w:rFonts w:cs="Arial"/>
          <w:b/>
          <w:sz w:val="28"/>
          <w:szCs w:val="28"/>
        </w:rPr>
      </w:pPr>
      <w:bookmarkStart w:id="0" w:name="_gjdgxs" w:colFirst="0" w:colLast="0"/>
      <w:bookmarkEnd w:id="0"/>
      <w:r>
        <w:rPr>
          <w:rFonts w:eastAsia="Arial" w:cs="Arial"/>
          <w:noProof/>
          <w:color w:val="000000"/>
          <w:sz w:val="20"/>
          <w:lang w:eastAsia="en-GB"/>
        </w:rPr>
        <w:drawing>
          <wp:inline distT="0" distB="0" distL="0" distR="0" wp14:anchorId="71241352" wp14:editId="10063291">
            <wp:extent cx="1341120" cy="809625"/>
            <wp:effectExtent l="0" t="0" r="0" b="9525"/>
            <wp:docPr id="2" name="image1.png" descr="Title: Logo - Description: Department for Education"/>
            <wp:cNvGraphicFramePr/>
            <a:graphic xmlns:a="http://schemas.openxmlformats.org/drawingml/2006/main">
              <a:graphicData uri="http://schemas.openxmlformats.org/drawingml/2006/picture">
                <pic:pic xmlns:pic="http://schemas.openxmlformats.org/drawingml/2006/picture">
                  <pic:nvPicPr>
                    <pic:cNvPr id="0" name="image1.png" descr="Title: Logo - Description: Department for Education"/>
                    <pic:cNvPicPr preferRelativeResize="0"/>
                  </pic:nvPicPr>
                  <pic:blipFill rotWithShape="1">
                    <a:blip r:embed="rId7"/>
                    <a:srcRect b="24778"/>
                    <a:stretch/>
                  </pic:blipFill>
                  <pic:spPr bwMode="auto">
                    <a:xfrm>
                      <a:off x="0" y="0"/>
                      <a:ext cx="1341121" cy="809626"/>
                    </a:xfrm>
                    <a:prstGeom prst="rect">
                      <a:avLst/>
                    </a:prstGeom>
                    <a:ln>
                      <a:noFill/>
                    </a:ln>
                    <a:extLst>
                      <a:ext uri="{53640926-AAD7-44D8-BBD7-CCE9431645EC}">
                        <a14:shadowObscured xmlns:a14="http://schemas.microsoft.com/office/drawing/2010/main"/>
                      </a:ext>
                    </a:extLst>
                  </pic:spPr>
                </pic:pic>
              </a:graphicData>
            </a:graphic>
          </wp:inline>
        </w:drawing>
      </w:r>
    </w:p>
    <w:p w14:paraId="0F4D0E4F" w14:textId="48828D80" w:rsidR="00A353E3" w:rsidRPr="00C55E17" w:rsidRDefault="00B654F6" w:rsidP="003509A7">
      <w:pPr>
        <w:pStyle w:val="ListParagraph"/>
        <w:ind w:left="0"/>
        <w:jc w:val="center"/>
        <w:rPr>
          <w:rFonts w:cs="Arial"/>
          <w:b/>
          <w:sz w:val="28"/>
          <w:szCs w:val="28"/>
        </w:rPr>
      </w:pPr>
      <w:r>
        <w:rPr>
          <w:rFonts w:cs="Arial"/>
          <w:b/>
          <w:sz w:val="28"/>
          <w:szCs w:val="28"/>
        </w:rPr>
        <w:t xml:space="preserve">Maths Hub </w:t>
      </w:r>
      <w:r w:rsidR="00B404FF">
        <w:rPr>
          <w:rFonts w:cs="Arial"/>
          <w:b/>
          <w:sz w:val="28"/>
          <w:szCs w:val="28"/>
        </w:rPr>
        <w:t>Specification</w:t>
      </w:r>
    </w:p>
    <w:p w14:paraId="362DA2CD" w14:textId="77777777" w:rsidR="00CA1712" w:rsidRPr="00205B22" w:rsidRDefault="00CA1712">
      <w:pPr>
        <w:rPr>
          <w:sz w:val="24"/>
          <w:szCs w:val="24"/>
        </w:rPr>
      </w:pPr>
    </w:p>
    <w:p w14:paraId="5C894755" w14:textId="0B4DDACD" w:rsidR="007927C3" w:rsidRPr="00E523CE" w:rsidRDefault="00CA1712" w:rsidP="00B404FF">
      <w:pPr>
        <w:pStyle w:val="Numbered"/>
        <w:widowControl/>
        <w:rPr>
          <w:rFonts w:cs="Arial"/>
          <w:b/>
          <w:color w:val="000000"/>
        </w:rPr>
      </w:pPr>
      <w:bookmarkStart w:id="1" w:name="Address"/>
      <w:bookmarkStart w:id="2" w:name="Sal"/>
      <w:bookmarkEnd w:id="1"/>
      <w:bookmarkEnd w:id="2"/>
      <w:r w:rsidRPr="00E523CE">
        <w:rPr>
          <w:rFonts w:cs="Arial"/>
          <w:b/>
          <w:color w:val="000000"/>
        </w:rPr>
        <w:t>Introduction/Background</w:t>
      </w:r>
    </w:p>
    <w:p w14:paraId="5232CBB9" w14:textId="1A7FF4BC" w:rsidR="00B90663" w:rsidRPr="00E523CE" w:rsidRDefault="00B90663" w:rsidP="00205B22">
      <w:pPr>
        <w:pStyle w:val="ListParagraph"/>
        <w:widowControl/>
        <w:numPr>
          <w:ilvl w:val="0"/>
          <w:numId w:val="29"/>
        </w:numPr>
        <w:shd w:val="clear" w:color="auto" w:fill="FFFFFF"/>
        <w:overflowPunct/>
        <w:autoSpaceDE/>
        <w:autoSpaceDN/>
        <w:adjustRightInd/>
        <w:spacing w:after="240"/>
        <w:contextualSpacing w:val="0"/>
        <w:textAlignment w:val="auto"/>
        <w:rPr>
          <w:rFonts w:cs="Arial"/>
          <w:color w:val="000000"/>
          <w:sz w:val="22"/>
          <w:szCs w:val="22"/>
        </w:rPr>
      </w:pPr>
      <w:r w:rsidRPr="00E523CE">
        <w:rPr>
          <w:rFonts w:cs="Arial"/>
          <w:color w:val="000000"/>
          <w:sz w:val="22"/>
          <w:szCs w:val="22"/>
        </w:rPr>
        <w:t xml:space="preserve">Mathematics has a critical role to play in the future of the UK economy. Mathematical and quantitative skills can </w:t>
      </w:r>
      <w:r w:rsidR="007E7AC4" w:rsidRPr="00E523CE">
        <w:rPr>
          <w:rFonts w:cs="Arial"/>
          <w:color w:val="000000"/>
          <w:sz w:val="22"/>
          <w:szCs w:val="22"/>
        </w:rPr>
        <w:t>increase</w:t>
      </w:r>
      <w:r w:rsidRPr="00E523CE">
        <w:rPr>
          <w:rFonts w:cs="Arial"/>
          <w:color w:val="000000"/>
          <w:sz w:val="22"/>
          <w:szCs w:val="22"/>
        </w:rPr>
        <w:t xml:space="preserve"> individual productivity, </w:t>
      </w:r>
      <w:r w:rsidR="007E7AC4" w:rsidRPr="00E523CE">
        <w:rPr>
          <w:rFonts w:cs="Arial"/>
          <w:color w:val="000000"/>
          <w:sz w:val="22"/>
          <w:szCs w:val="22"/>
        </w:rPr>
        <w:t>earnings,</w:t>
      </w:r>
      <w:r w:rsidRPr="00E523CE">
        <w:rPr>
          <w:rFonts w:cs="Arial"/>
          <w:color w:val="000000"/>
          <w:sz w:val="22"/>
          <w:szCs w:val="22"/>
        </w:rPr>
        <w:t xml:space="preserve"> and employment opportunities, and are increasingly required for a wide range of future careers as well as being important in everyday life. ​</w:t>
      </w:r>
    </w:p>
    <w:p w14:paraId="411BA90B" w14:textId="08126851" w:rsidR="000E1E71" w:rsidRPr="00E523CE" w:rsidRDefault="005D3BC8" w:rsidP="00205B22">
      <w:pPr>
        <w:pStyle w:val="ListParagraph"/>
        <w:widowControl/>
        <w:numPr>
          <w:ilvl w:val="0"/>
          <w:numId w:val="29"/>
        </w:numPr>
        <w:shd w:val="clear" w:color="auto" w:fill="FFFFFF"/>
        <w:overflowPunct/>
        <w:autoSpaceDE/>
        <w:autoSpaceDN/>
        <w:adjustRightInd/>
        <w:spacing w:after="240"/>
        <w:contextualSpacing w:val="0"/>
        <w:textAlignment w:val="auto"/>
        <w:rPr>
          <w:rFonts w:cs="Arial"/>
          <w:color w:val="000000"/>
          <w:sz w:val="22"/>
          <w:szCs w:val="22"/>
        </w:rPr>
      </w:pPr>
      <w:r w:rsidRPr="00E523CE">
        <w:rPr>
          <w:rFonts w:cs="Arial"/>
          <w:color w:val="000000"/>
          <w:sz w:val="22"/>
          <w:szCs w:val="22"/>
          <w:shd w:val="clear" w:color="auto" w:fill="FFFFFF"/>
        </w:rPr>
        <w:t xml:space="preserve">The Department </w:t>
      </w:r>
      <w:r w:rsidR="003B0502" w:rsidRPr="00E523CE">
        <w:rPr>
          <w:rFonts w:cs="Arial"/>
          <w:color w:val="000000"/>
          <w:sz w:val="22"/>
          <w:szCs w:val="22"/>
          <w:shd w:val="clear" w:color="auto" w:fill="FFFFFF"/>
        </w:rPr>
        <w:t>has invested</w:t>
      </w:r>
      <w:r w:rsidR="0046168B" w:rsidRPr="00E523CE">
        <w:rPr>
          <w:rFonts w:cs="Arial"/>
          <w:color w:val="000000"/>
          <w:sz w:val="22"/>
          <w:szCs w:val="22"/>
          <w:shd w:val="clear" w:color="auto" w:fill="FFFFFF"/>
        </w:rPr>
        <w:t xml:space="preserve"> to support and enhance mathematics teaching across the country</w:t>
      </w:r>
      <w:r w:rsidR="00023A1E" w:rsidRPr="00E523CE">
        <w:rPr>
          <w:rFonts w:cs="Arial"/>
          <w:color w:val="000000"/>
          <w:sz w:val="22"/>
          <w:szCs w:val="22"/>
          <w:shd w:val="clear" w:color="auto" w:fill="FFFFFF"/>
        </w:rPr>
        <w:t xml:space="preserve"> through the</w:t>
      </w:r>
      <w:r w:rsidR="00291E2E" w:rsidRPr="00E523CE">
        <w:rPr>
          <w:rFonts w:cs="Arial"/>
          <w:color w:val="000000"/>
          <w:sz w:val="22"/>
          <w:szCs w:val="22"/>
          <w:shd w:val="clear" w:color="auto" w:fill="FFFFFF"/>
        </w:rPr>
        <w:t xml:space="preserve"> creation of </w:t>
      </w:r>
      <w:r w:rsidR="00BE1986" w:rsidRPr="00E523CE">
        <w:rPr>
          <w:rFonts w:cs="Arial"/>
          <w:color w:val="000000"/>
          <w:sz w:val="22"/>
          <w:szCs w:val="22"/>
        </w:rPr>
        <w:t>t</w:t>
      </w:r>
      <w:r w:rsidR="00C027AE" w:rsidRPr="00E523CE">
        <w:rPr>
          <w:rFonts w:cs="Arial"/>
          <w:color w:val="000000"/>
          <w:sz w:val="22"/>
          <w:szCs w:val="22"/>
        </w:rPr>
        <w:t xml:space="preserve">he Maths Hubs </w:t>
      </w:r>
      <w:r w:rsidR="00D253C3">
        <w:rPr>
          <w:rFonts w:cs="Arial"/>
          <w:iCs/>
          <w:color w:val="000000"/>
          <w:sz w:val="22"/>
          <w:szCs w:val="22"/>
        </w:rPr>
        <w:t>P</w:t>
      </w:r>
      <w:r w:rsidR="00C027AE" w:rsidRPr="00E523CE">
        <w:rPr>
          <w:rFonts w:cs="Arial"/>
          <w:iCs/>
          <w:color w:val="000000"/>
          <w:sz w:val="22"/>
          <w:szCs w:val="22"/>
        </w:rPr>
        <w:t>rogramme</w:t>
      </w:r>
      <w:r w:rsidR="00711818" w:rsidRPr="00E523CE">
        <w:rPr>
          <w:rFonts w:cs="Arial"/>
          <w:color w:val="000000"/>
          <w:sz w:val="22"/>
          <w:szCs w:val="22"/>
        </w:rPr>
        <w:t>, which</w:t>
      </w:r>
      <w:r w:rsidR="00C027AE" w:rsidRPr="00E523CE">
        <w:rPr>
          <w:rFonts w:cs="Arial"/>
          <w:color w:val="000000"/>
          <w:sz w:val="22"/>
          <w:szCs w:val="22"/>
        </w:rPr>
        <w:t xml:space="preserve"> began in </w:t>
      </w:r>
      <w:r w:rsidR="008A52BA" w:rsidRPr="00E523CE">
        <w:rPr>
          <w:rFonts w:cs="Arial"/>
          <w:color w:val="000000"/>
          <w:sz w:val="22"/>
          <w:szCs w:val="22"/>
        </w:rPr>
        <w:t>2014</w:t>
      </w:r>
      <w:r w:rsidR="00711818" w:rsidRPr="00E523CE">
        <w:rPr>
          <w:rFonts w:cs="Arial"/>
          <w:color w:val="000000"/>
          <w:sz w:val="22"/>
          <w:szCs w:val="22"/>
        </w:rPr>
        <w:t>. The programme</w:t>
      </w:r>
      <w:r w:rsidR="008A52BA" w:rsidRPr="00E523CE">
        <w:rPr>
          <w:rFonts w:cs="Arial"/>
          <w:color w:val="000000"/>
          <w:sz w:val="22"/>
          <w:szCs w:val="22"/>
        </w:rPr>
        <w:t xml:space="preserve"> aim</w:t>
      </w:r>
      <w:r w:rsidR="00711818" w:rsidRPr="00E523CE">
        <w:rPr>
          <w:rFonts w:cs="Arial"/>
          <w:color w:val="000000"/>
          <w:sz w:val="22"/>
          <w:szCs w:val="22"/>
        </w:rPr>
        <w:t>s</w:t>
      </w:r>
      <w:r w:rsidR="00296D6C" w:rsidRPr="00E523CE">
        <w:rPr>
          <w:rFonts w:cs="Arial"/>
          <w:color w:val="000000"/>
          <w:sz w:val="22"/>
          <w:szCs w:val="22"/>
        </w:rPr>
        <w:t xml:space="preserve"> </w:t>
      </w:r>
      <w:r w:rsidR="00711818" w:rsidRPr="00E523CE">
        <w:rPr>
          <w:rFonts w:cs="Arial"/>
          <w:color w:val="000000"/>
          <w:sz w:val="22"/>
          <w:szCs w:val="22"/>
        </w:rPr>
        <w:t>to</w:t>
      </w:r>
      <w:r w:rsidR="00296D6C" w:rsidRPr="00E523CE">
        <w:rPr>
          <w:rFonts w:cs="Arial"/>
          <w:color w:val="000000"/>
          <w:sz w:val="22"/>
          <w:szCs w:val="22"/>
        </w:rPr>
        <w:t xml:space="preserve"> </w:t>
      </w:r>
      <w:r w:rsidR="00E7739D" w:rsidRPr="00E523CE">
        <w:rPr>
          <w:rFonts w:cs="Arial"/>
          <w:color w:val="000000"/>
          <w:sz w:val="22"/>
          <w:szCs w:val="22"/>
        </w:rPr>
        <w:t>enhanc</w:t>
      </w:r>
      <w:r w:rsidR="00711818" w:rsidRPr="00E523CE">
        <w:rPr>
          <w:rFonts w:cs="Arial"/>
          <w:color w:val="000000"/>
          <w:sz w:val="22"/>
          <w:szCs w:val="22"/>
        </w:rPr>
        <w:t>e</w:t>
      </w:r>
      <w:r w:rsidR="00D85977" w:rsidRPr="00E523CE">
        <w:rPr>
          <w:rFonts w:cs="Arial"/>
          <w:color w:val="000000"/>
          <w:sz w:val="22"/>
          <w:szCs w:val="22"/>
        </w:rPr>
        <w:t xml:space="preserve"> the quality of mathematics teaching</w:t>
      </w:r>
      <w:r w:rsidR="00BD5E93" w:rsidRPr="00E523CE">
        <w:rPr>
          <w:rFonts w:cs="Arial"/>
          <w:color w:val="000000"/>
          <w:sz w:val="22"/>
          <w:szCs w:val="22"/>
        </w:rPr>
        <w:t xml:space="preserve"> </w:t>
      </w:r>
      <w:r w:rsidR="00D85977" w:rsidRPr="00E523CE">
        <w:rPr>
          <w:rFonts w:cs="Arial"/>
          <w:color w:val="000000"/>
          <w:sz w:val="22"/>
          <w:szCs w:val="22"/>
        </w:rPr>
        <w:t>through</w:t>
      </w:r>
      <w:r w:rsidR="004F4A96" w:rsidRPr="00E523CE">
        <w:rPr>
          <w:rFonts w:cs="Arial"/>
          <w:color w:val="000000"/>
          <w:sz w:val="22"/>
          <w:szCs w:val="22"/>
        </w:rPr>
        <w:t xml:space="preserve"> </w:t>
      </w:r>
      <w:r w:rsidR="001B0002" w:rsidRPr="00E523CE">
        <w:rPr>
          <w:rFonts w:cs="Arial"/>
          <w:color w:val="000000"/>
          <w:sz w:val="22"/>
          <w:szCs w:val="22"/>
        </w:rPr>
        <w:t xml:space="preserve">a collaborative national network of </w:t>
      </w:r>
      <w:r w:rsidR="00B858E3" w:rsidRPr="00E523CE">
        <w:rPr>
          <w:rFonts w:cs="Arial"/>
          <w:color w:val="000000"/>
          <w:sz w:val="22"/>
          <w:szCs w:val="22"/>
        </w:rPr>
        <w:t>mathematics education professionals</w:t>
      </w:r>
      <w:r w:rsidR="00BD5E93" w:rsidRPr="00E523CE">
        <w:rPr>
          <w:rFonts w:cs="Arial"/>
          <w:color w:val="000000"/>
          <w:sz w:val="22"/>
          <w:szCs w:val="22"/>
        </w:rPr>
        <w:t xml:space="preserve">. </w:t>
      </w:r>
      <w:r w:rsidR="00CC5517" w:rsidRPr="00E523CE">
        <w:rPr>
          <w:rFonts w:cs="Arial"/>
          <w:color w:val="000000"/>
          <w:sz w:val="22"/>
          <w:szCs w:val="22"/>
        </w:rPr>
        <w:t>There are now 40 Maths Hubs</w:t>
      </w:r>
      <w:r w:rsidR="004661C3" w:rsidRPr="00E523CE">
        <w:rPr>
          <w:rFonts w:cs="Arial"/>
          <w:color w:val="000000"/>
          <w:sz w:val="22"/>
          <w:szCs w:val="22"/>
        </w:rPr>
        <w:t xml:space="preserve">, each locally led by </w:t>
      </w:r>
      <w:r w:rsidR="005A62D5">
        <w:rPr>
          <w:rFonts w:cs="Arial"/>
          <w:iCs/>
          <w:color w:val="000000"/>
          <w:sz w:val="22"/>
          <w:szCs w:val="22"/>
        </w:rPr>
        <w:t>a Lead</w:t>
      </w:r>
      <w:r w:rsidR="007A2227" w:rsidRPr="00E523CE">
        <w:rPr>
          <w:rFonts w:cs="Arial"/>
          <w:iCs/>
          <w:color w:val="000000"/>
          <w:sz w:val="22"/>
          <w:szCs w:val="22"/>
        </w:rPr>
        <w:t xml:space="preserve"> </w:t>
      </w:r>
      <w:r w:rsidR="005A62D5">
        <w:rPr>
          <w:rFonts w:cs="Arial"/>
          <w:iCs/>
          <w:color w:val="000000"/>
          <w:sz w:val="22"/>
          <w:szCs w:val="22"/>
        </w:rPr>
        <w:t>S</w:t>
      </w:r>
      <w:r w:rsidR="004661C3" w:rsidRPr="00E523CE">
        <w:rPr>
          <w:rFonts w:cs="Arial"/>
          <w:iCs/>
          <w:color w:val="000000"/>
          <w:sz w:val="22"/>
          <w:szCs w:val="22"/>
        </w:rPr>
        <w:t xml:space="preserve">chool, </w:t>
      </w:r>
      <w:proofErr w:type="gramStart"/>
      <w:r w:rsidR="005A62D5">
        <w:rPr>
          <w:rFonts w:cs="Arial"/>
          <w:iCs/>
          <w:color w:val="000000"/>
          <w:sz w:val="22"/>
          <w:szCs w:val="22"/>
        </w:rPr>
        <w:t>C</w:t>
      </w:r>
      <w:r w:rsidR="004661C3" w:rsidRPr="00E523CE">
        <w:rPr>
          <w:rFonts w:cs="Arial"/>
          <w:iCs/>
          <w:color w:val="000000"/>
          <w:sz w:val="22"/>
          <w:szCs w:val="22"/>
        </w:rPr>
        <w:t>ollege</w:t>
      </w:r>
      <w:proofErr w:type="gramEnd"/>
      <w:r w:rsidR="004661C3" w:rsidRPr="00E523CE">
        <w:rPr>
          <w:rFonts w:cs="Arial"/>
          <w:iCs/>
          <w:color w:val="000000"/>
          <w:sz w:val="22"/>
          <w:szCs w:val="22"/>
        </w:rPr>
        <w:t xml:space="preserve"> or Trust. </w:t>
      </w:r>
    </w:p>
    <w:p w14:paraId="3D0811C8" w14:textId="56260F1B" w:rsidR="006432AB" w:rsidRPr="00E523CE" w:rsidRDefault="006432AB" w:rsidP="00205B22">
      <w:pPr>
        <w:pStyle w:val="NormalWeb"/>
        <w:numPr>
          <w:ilvl w:val="0"/>
          <w:numId w:val="29"/>
        </w:numPr>
        <w:spacing w:after="240"/>
        <w:rPr>
          <w:rFonts w:ascii="Arial" w:hAnsi="Arial" w:cs="Arial"/>
          <w:sz w:val="22"/>
          <w:szCs w:val="22"/>
        </w:rPr>
      </w:pPr>
      <w:r w:rsidRPr="00E523CE">
        <w:rPr>
          <w:rFonts w:ascii="Arial" w:hAnsi="Arial" w:cs="Arial"/>
          <w:sz w:val="22"/>
          <w:szCs w:val="22"/>
        </w:rPr>
        <w:t xml:space="preserve">Through a school-led model, the hubs aim to harness maths leadership and expertise within an area to develop and spread excellent practice, for the benefit of all students.  </w:t>
      </w:r>
    </w:p>
    <w:p w14:paraId="5EE54832" w14:textId="04F79F70" w:rsidR="003723EF" w:rsidRPr="00E523CE" w:rsidRDefault="00AD0915" w:rsidP="00205B22">
      <w:pPr>
        <w:pStyle w:val="NormalWeb"/>
        <w:numPr>
          <w:ilvl w:val="0"/>
          <w:numId w:val="29"/>
        </w:numPr>
        <w:spacing w:after="240"/>
        <w:rPr>
          <w:rFonts w:ascii="Arial" w:hAnsi="Arial" w:cs="Arial"/>
          <w:sz w:val="22"/>
          <w:szCs w:val="22"/>
        </w:rPr>
      </w:pPr>
      <w:r w:rsidRPr="00E523CE">
        <w:rPr>
          <w:rFonts w:ascii="Arial" w:hAnsi="Arial" w:cs="Arial"/>
          <w:sz w:val="22"/>
          <w:szCs w:val="22"/>
          <w:shd w:val="clear" w:color="auto" w:fill="FFFFFF"/>
        </w:rPr>
        <w:t xml:space="preserve">Each Maths Hub is open to working with any school </w:t>
      </w:r>
      <w:r w:rsidR="00943AB3" w:rsidRPr="00E523CE">
        <w:rPr>
          <w:rFonts w:ascii="Arial" w:hAnsi="Arial" w:cs="Arial"/>
          <w:sz w:val="22"/>
          <w:szCs w:val="22"/>
          <w:shd w:val="clear" w:color="auto" w:fill="FFFFFF"/>
        </w:rPr>
        <w:t>or</w:t>
      </w:r>
      <w:r w:rsidRPr="00E523CE">
        <w:rPr>
          <w:rFonts w:ascii="Arial" w:hAnsi="Arial" w:cs="Arial"/>
          <w:sz w:val="22"/>
          <w:szCs w:val="22"/>
          <w:shd w:val="clear" w:color="auto" w:fill="FFFFFF"/>
        </w:rPr>
        <w:t xml:space="preserve"> college, from </w:t>
      </w:r>
      <w:r w:rsidR="00076C1D">
        <w:rPr>
          <w:rFonts w:ascii="Arial" w:hAnsi="Arial" w:cs="Arial"/>
          <w:sz w:val="22"/>
          <w:szCs w:val="22"/>
          <w:shd w:val="clear" w:color="auto" w:fill="FFFFFF"/>
        </w:rPr>
        <w:t>Reception</w:t>
      </w:r>
      <w:r w:rsidRPr="00E523CE">
        <w:rPr>
          <w:rFonts w:ascii="Arial" w:hAnsi="Arial" w:cs="Arial"/>
          <w:sz w:val="22"/>
          <w:szCs w:val="22"/>
          <w:shd w:val="clear" w:color="auto" w:fill="FFFFFF"/>
        </w:rPr>
        <w:t xml:space="preserve"> </w:t>
      </w:r>
      <w:r w:rsidR="00076C1D">
        <w:rPr>
          <w:rFonts w:ascii="Arial" w:hAnsi="Arial" w:cs="Arial"/>
          <w:sz w:val="22"/>
          <w:szCs w:val="22"/>
          <w:shd w:val="clear" w:color="auto" w:fill="FFFFFF"/>
        </w:rPr>
        <w:t>through</w:t>
      </w:r>
      <w:r>
        <w:rPr>
          <w:rFonts w:ascii="Arial" w:hAnsi="Arial" w:cs="Arial"/>
          <w:sz w:val="22"/>
          <w:szCs w:val="22"/>
          <w:shd w:val="clear" w:color="auto" w:fill="FFFFFF"/>
        </w:rPr>
        <w:t xml:space="preserve"> to </w:t>
      </w:r>
      <w:r w:rsidRPr="00E523CE">
        <w:rPr>
          <w:rFonts w:ascii="Arial" w:hAnsi="Arial" w:cs="Arial"/>
          <w:sz w:val="22"/>
          <w:szCs w:val="22"/>
          <w:shd w:val="clear" w:color="auto" w:fill="FFFFFF"/>
        </w:rPr>
        <w:t xml:space="preserve">post-16, in the broad geographical area that it covers. </w:t>
      </w:r>
      <w:r w:rsidR="008E4C67" w:rsidRPr="00E523CE">
        <w:rPr>
          <w:rFonts w:ascii="Arial" w:hAnsi="Arial" w:cs="Arial"/>
          <w:sz w:val="22"/>
          <w:szCs w:val="22"/>
        </w:rPr>
        <w:t xml:space="preserve">The hubs draw on </w:t>
      </w:r>
      <w:r w:rsidR="004D7594">
        <w:rPr>
          <w:rFonts w:ascii="Arial" w:hAnsi="Arial" w:cs="Arial"/>
          <w:sz w:val="22"/>
          <w:szCs w:val="22"/>
        </w:rPr>
        <w:t xml:space="preserve">the </w:t>
      </w:r>
      <w:r w:rsidR="008E4C67" w:rsidRPr="00E523CE">
        <w:rPr>
          <w:rFonts w:ascii="Arial" w:hAnsi="Arial" w:cs="Arial"/>
          <w:sz w:val="22"/>
          <w:szCs w:val="22"/>
        </w:rPr>
        <w:t xml:space="preserve">expertise </w:t>
      </w:r>
      <w:r w:rsidR="00913458">
        <w:rPr>
          <w:rFonts w:ascii="Arial" w:hAnsi="Arial" w:cs="Arial"/>
          <w:sz w:val="22"/>
          <w:szCs w:val="22"/>
        </w:rPr>
        <w:t xml:space="preserve">of Local Leaders of Mathematics Education (LLME) </w:t>
      </w:r>
      <w:r w:rsidR="00AC0059">
        <w:rPr>
          <w:rFonts w:ascii="Arial" w:hAnsi="Arial" w:cs="Arial"/>
          <w:sz w:val="22"/>
          <w:szCs w:val="22"/>
        </w:rPr>
        <w:t>across their area and the support of strategic partners including</w:t>
      </w:r>
      <w:r w:rsidR="008E4C67" w:rsidRPr="00E523CE">
        <w:rPr>
          <w:rFonts w:ascii="Arial" w:hAnsi="Arial" w:cs="Arial"/>
          <w:sz w:val="22"/>
          <w:szCs w:val="22"/>
        </w:rPr>
        <w:t xml:space="preserve"> </w:t>
      </w:r>
      <w:r w:rsidR="00587E3C" w:rsidRPr="00E523CE">
        <w:rPr>
          <w:rFonts w:ascii="Arial" w:hAnsi="Arial" w:cs="Arial"/>
          <w:sz w:val="22"/>
          <w:szCs w:val="22"/>
        </w:rPr>
        <w:t>Teaching School Hubs</w:t>
      </w:r>
      <w:r w:rsidR="008E4C67" w:rsidRPr="00E523CE">
        <w:rPr>
          <w:rFonts w:ascii="Arial" w:hAnsi="Arial" w:cs="Arial"/>
          <w:sz w:val="22"/>
          <w:szCs w:val="22"/>
        </w:rPr>
        <w:t xml:space="preserve">, universities, maths experts and employers. </w:t>
      </w:r>
    </w:p>
    <w:p w14:paraId="5A25B6C6" w14:textId="10FA9386" w:rsidR="00F2197E" w:rsidRDefault="004D65DB" w:rsidP="00087ADE">
      <w:pPr>
        <w:pStyle w:val="NormalWeb"/>
        <w:numPr>
          <w:ilvl w:val="0"/>
          <w:numId w:val="29"/>
        </w:numPr>
        <w:spacing w:after="240"/>
        <w:rPr>
          <w:rFonts w:ascii="Arial" w:hAnsi="Arial" w:cs="Arial"/>
          <w:sz w:val="22"/>
          <w:szCs w:val="22"/>
        </w:rPr>
      </w:pPr>
      <w:r w:rsidRPr="00F2197E">
        <w:rPr>
          <w:rFonts w:ascii="Arial" w:hAnsi="Arial" w:cs="Arial"/>
          <w:sz w:val="22"/>
          <w:szCs w:val="22"/>
        </w:rPr>
        <w:t>Since 2016</w:t>
      </w:r>
      <w:r w:rsidR="003B0502" w:rsidRPr="00F2197E">
        <w:rPr>
          <w:rFonts w:ascii="Arial" w:hAnsi="Arial" w:cs="Arial"/>
          <w:sz w:val="22"/>
          <w:szCs w:val="22"/>
        </w:rPr>
        <w:t>,</w:t>
      </w:r>
      <w:r w:rsidRPr="00F2197E">
        <w:rPr>
          <w:rFonts w:ascii="Arial" w:hAnsi="Arial" w:cs="Arial"/>
          <w:sz w:val="22"/>
          <w:szCs w:val="22"/>
        </w:rPr>
        <w:t xml:space="preserve"> Maths Hubs have been </w:t>
      </w:r>
      <w:r w:rsidR="000F5A1E">
        <w:rPr>
          <w:rFonts w:ascii="Arial" w:hAnsi="Arial" w:cs="Arial"/>
          <w:sz w:val="22"/>
          <w:szCs w:val="22"/>
        </w:rPr>
        <w:t>leading</w:t>
      </w:r>
      <w:r w:rsidRPr="00F2197E">
        <w:rPr>
          <w:rFonts w:ascii="Arial" w:hAnsi="Arial" w:cs="Arial"/>
          <w:sz w:val="22"/>
          <w:szCs w:val="22"/>
        </w:rPr>
        <w:t xml:space="preserve"> the Teaching for Mastery programme, a </w:t>
      </w:r>
      <w:r w:rsidRPr="00F2197E">
        <w:rPr>
          <w:rFonts w:ascii="Arial" w:hAnsi="Arial" w:cs="Arial"/>
          <w:sz w:val="22"/>
          <w:szCs w:val="22"/>
          <w:lang w:val="en-US"/>
        </w:rPr>
        <w:t xml:space="preserve">pedagogical method of teaching mathematics based on teaching methods seen </w:t>
      </w:r>
      <w:r w:rsidR="003B0502" w:rsidRPr="00F2197E">
        <w:rPr>
          <w:rFonts w:ascii="Arial" w:hAnsi="Arial" w:cs="Arial"/>
          <w:sz w:val="22"/>
          <w:szCs w:val="22"/>
          <w:lang w:val="en-US"/>
        </w:rPr>
        <w:t>in</w:t>
      </w:r>
      <w:r w:rsidRPr="00F2197E">
        <w:rPr>
          <w:rFonts w:ascii="Arial" w:hAnsi="Arial" w:cs="Arial"/>
          <w:sz w:val="22"/>
          <w:szCs w:val="22"/>
        </w:rPr>
        <w:t xml:space="preserve"> top performing international jurisdictions for maths attainment</w:t>
      </w:r>
      <w:r w:rsidR="003B0502" w:rsidRPr="00F2197E">
        <w:rPr>
          <w:rFonts w:ascii="Arial" w:hAnsi="Arial" w:cs="Arial"/>
          <w:sz w:val="22"/>
          <w:szCs w:val="22"/>
        </w:rPr>
        <w:t xml:space="preserve">, </w:t>
      </w:r>
      <w:r w:rsidRPr="00F2197E">
        <w:rPr>
          <w:rFonts w:ascii="Arial" w:hAnsi="Arial" w:cs="Arial"/>
          <w:sz w:val="22"/>
          <w:szCs w:val="22"/>
        </w:rPr>
        <w:t xml:space="preserve">such as Shanghai. </w:t>
      </w:r>
      <w:r w:rsidR="003723EF" w:rsidRPr="00F2197E">
        <w:rPr>
          <w:rFonts w:ascii="Arial" w:hAnsi="Arial" w:cs="Arial"/>
          <w:sz w:val="22"/>
          <w:szCs w:val="22"/>
        </w:rPr>
        <w:t xml:space="preserve">Teaching for Mastery (TfM) emphasises whole class teaching that builds </w:t>
      </w:r>
      <w:r w:rsidR="00EF1E66" w:rsidRPr="00F2197E">
        <w:rPr>
          <w:rFonts w:ascii="Arial" w:hAnsi="Arial" w:cs="Arial"/>
          <w:sz w:val="22"/>
          <w:szCs w:val="22"/>
        </w:rPr>
        <w:t>understanding</w:t>
      </w:r>
      <w:r w:rsidR="003723EF" w:rsidRPr="00F2197E">
        <w:rPr>
          <w:rFonts w:ascii="Arial" w:hAnsi="Arial" w:cs="Arial"/>
          <w:sz w:val="22"/>
          <w:szCs w:val="22"/>
        </w:rPr>
        <w:t xml:space="preserve"> systematically and in depth, allowing students to see the connections between topics and building up knowledge of mathematics as a cohesive whole. </w:t>
      </w:r>
      <w:r w:rsidR="00F2197E" w:rsidRPr="009A2537">
        <w:rPr>
          <w:rFonts w:ascii="Arial" w:hAnsi="Arial" w:cs="Arial"/>
          <w:sz w:val="22"/>
          <w:szCs w:val="22"/>
        </w:rPr>
        <w:t>By the end of academic year 2022/23, Maths Hubs aim to have engaged 60% of primary schools and 50% of secondary schools in the Teaching for Mastery programme.</w:t>
      </w:r>
    </w:p>
    <w:p w14:paraId="4855BBD7" w14:textId="77777777" w:rsidR="006432AB" w:rsidRDefault="00AD0915" w:rsidP="00205B22">
      <w:pPr>
        <w:pStyle w:val="NormalWeb"/>
        <w:numPr>
          <w:ilvl w:val="0"/>
          <w:numId w:val="29"/>
        </w:numPr>
        <w:spacing w:after="240"/>
        <w:rPr>
          <w:rFonts w:ascii="Arial" w:hAnsi="Arial" w:cs="Arial"/>
          <w:sz w:val="22"/>
          <w:szCs w:val="22"/>
        </w:rPr>
      </w:pPr>
      <w:r w:rsidRPr="00F2197E">
        <w:rPr>
          <w:rFonts w:ascii="Arial" w:hAnsi="Arial" w:cs="Arial"/>
          <w:sz w:val="22"/>
          <w:szCs w:val="22"/>
        </w:rPr>
        <w:t xml:space="preserve">The Maths Hubs work, including the Teaching for Mastery programme, is coordinated and managed by the National Centre for Excellence in the Teaching of Mathematics (NCETM), who also provide them with specialist advice, training and support to ensure that good practice is shared among the whole </w:t>
      </w:r>
      <w:proofErr w:type="gramStart"/>
      <w:r w:rsidRPr="00F2197E">
        <w:rPr>
          <w:rFonts w:ascii="Arial" w:hAnsi="Arial" w:cs="Arial"/>
          <w:sz w:val="22"/>
          <w:szCs w:val="22"/>
        </w:rPr>
        <w:t>network</w:t>
      </w:r>
      <w:proofErr w:type="gramEnd"/>
      <w:r w:rsidRPr="00F2197E">
        <w:rPr>
          <w:rFonts w:ascii="Arial" w:hAnsi="Arial" w:cs="Arial"/>
          <w:sz w:val="22"/>
          <w:szCs w:val="22"/>
        </w:rPr>
        <w:t xml:space="preserve">. </w:t>
      </w:r>
    </w:p>
    <w:p w14:paraId="52C9487C" w14:textId="3E623360" w:rsidR="004E764D" w:rsidRPr="0063650D" w:rsidRDefault="004E764D" w:rsidP="00786D15">
      <w:pPr>
        <w:pStyle w:val="NormalWeb"/>
        <w:numPr>
          <w:ilvl w:val="0"/>
          <w:numId w:val="29"/>
        </w:numPr>
        <w:spacing w:after="240"/>
        <w:rPr>
          <w:rFonts w:ascii="Arial" w:hAnsi="Arial" w:cs="Arial"/>
          <w:sz w:val="20"/>
          <w:szCs w:val="20"/>
        </w:rPr>
      </w:pPr>
      <w:r w:rsidRPr="00786D15">
        <w:rPr>
          <w:rFonts w:ascii="Arial" w:hAnsi="Arial" w:cs="Arial"/>
          <w:sz w:val="22"/>
          <w:szCs w:val="22"/>
        </w:rPr>
        <w:t>The</w:t>
      </w:r>
      <w:r w:rsidRPr="00786D15">
        <w:rPr>
          <w:rFonts w:ascii="Arial" w:hAnsi="Arial" w:cs="Arial"/>
          <w:b/>
          <w:sz w:val="22"/>
          <w:szCs w:val="22"/>
        </w:rPr>
        <w:t xml:space="preserve"> </w:t>
      </w:r>
      <w:r w:rsidRPr="00786D15">
        <w:rPr>
          <w:rFonts w:ascii="Arial" w:hAnsi="Arial" w:cs="Arial"/>
          <w:sz w:val="22"/>
          <w:szCs w:val="22"/>
        </w:rPr>
        <w:t xml:space="preserve">NCETM supports and challenges Maths Hubs to develop and deliver annual plans in line with the programme aims and strategic </w:t>
      </w:r>
      <w:r w:rsidR="00CD3485" w:rsidRPr="00786D15">
        <w:rPr>
          <w:rFonts w:ascii="Arial" w:hAnsi="Arial" w:cs="Arial"/>
          <w:sz w:val="22"/>
          <w:szCs w:val="22"/>
        </w:rPr>
        <w:t>goals</w:t>
      </w:r>
      <w:r w:rsidR="00CA08AA" w:rsidRPr="00786D15">
        <w:rPr>
          <w:rFonts w:ascii="Arial" w:hAnsi="Arial" w:cs="Arial"/>
          <w:sz w:val="22"/>
          <w:szCs w:val="22"/>
        </w:rPr>
        <w:t xml:space="preserve"> (Annex </w:t>
      </w:r>
      <w:r w:rsidR="00CB39D4">
        <w:rPr>
          <w:rFonts w:ascii="Arial" w:hAnsi="Arial" w:cs="Arial"/>
          <w:sz w:val="22"/>
          <w:szCs w:val="22"/>
        </w:rPr>
        <w:t>A</w:t>
      </w:r>
      <w:r w:rsidR="00CA08AA" w:rsidRPr="00786D15">
        <w:rPr>
          <w:rFonts w:ascii="Arial" w:hAnsi="Arial" w:cs="Arial"/>
          <w:sz w:val="22"/>
          <w:szCs w:val="22"/>
        </w:rPr>
        <w:t>)</w:t>
      </w:r>
      <w:r w:rsidRPr="00786D15">
        <w:rPr>
          <w:rFonts w:ascii="Arial" w:hAnsi="Arial" w:cs="Arial"/>
          <w:sz w:val="22"/>
          <w:szCs w:val="22"/>
        </w:rPr>
        <w:t xml:space="preserve"> agreed with DfE and ensures these are consistent across the network. </w:t>
      </w:r>
      <w:r w:rsidR="00786D15" w:rsidRPr="00786D15">
        <w:rPr>
          <w:rFonts w:ascii="Arial" w:hAnsi="Arial" w:cs="Arial"/>
          <w:iCs/>
          <w:color w:val="000000"/>
          <w:sz w:val="22"/>
          <w:szCs w:val="22"/>
        </w:rPr>
        <w:t xml:space="preserve">Further information can be found on NCETM’s website through the following </w:t>
      </w:r>
      <w:r w:rsidR="00786D15" w:rsidRPr="00786D15">
        <w:rPr>
          <w:rFonts w:ascii="Arial" w:hAnsi="Arial" w:cs="Arial"/>
          <w:iCs/>
          <w:sz w:val="22"/>
          <w:szCs w:val="22"/>
        </w:rPr>
        <w:t xml:space="preserve">links: </w:t>
      </w:r>
      <w:hyperlink r:id="rId8" w:history="1">
        <w:r w:rsidR="00786D15" w:rsidRPr="00786D15">
          <w:rPr>
            <w:rStyle w:val="Hyperlink"/>
            <w:rFonts w:ascii="Arial" w:hAnsi="Arial" w:cs="Arial"/>
            <w:iCs/>
            <w:sz w:val="22"/>
            <w:szCs w:val="22"/>
          </w:rPr>
          <w:t>https://www.ncetm.org.uk/maths-hubs/</w:t>
        </w:r>
      </w:hyperlink>
      <w:r w:rsidR="00786D15" w:rsidRPr="00786D15">
        <w:rPr>
          <w:rFonts w:ascii="Arial" w:hAnsi="Arial" w:cs="Arial"/>
          <w:iCs/>
          <w:color w:val="000000"/>
          <w:sz w:val="22"/>
          <w:szCs w:val="22"/>
        </w:rPr>
        <w:t xml:space="preserve"> and </w:t>
      </w:r>
      <w:hyperlink r:id="rId9" w:history="1">
        <w:r w:rsidR="00786D15" w:rsidRPr="00786D15">
          <w:rPr>
            <w:rStyle w:val="Hyperlink"/>
            <w:rFonts w:ascii="Arial" w:hAnsi="Arial" w:cs="Arial"/>
            <w:iCs/>
            <w:sz w:val="22"/>
            <w:szCs w:val="22"/>
          </w:rPr>
          <w:t>https://ncetm.org.uk/teaching-for-mastery/</w:t>
        </w:r>
      </w:hyperlink>
      <w:r w:rsidR="00786D15" w:rsidRPr="00786D15">
        <w:rPr>
          <w:rFonts w:ascii="Arial" w:hAnsi="Arial" w:cs="Arial"/>
          <w:iCs/>
          <w:color w:val="000000"/>
          <w:sz w:val="22"/>
          <w:szCs w:val="22"/>
        </w:rPr>
        <w:t xml:space="preserve"> </w:t>
      </w:r>
    </w:p>
    <w:p w14:paraId="52937D2C" w14:textId="5D96FA7C" w:rsidR="00CA1712" w:rsidRPr="00E523CE" w:rsidRDefault="00BA4260">
      <w:pPr>
        <w:pStyle w:val="Numbered"/>
        <w:widowControl/>
        <w:rPr>
          <w:rFonts w:cs="Arial"/>
          <w:color w:val="000000"/>
        </w:rPr>
      </w:pPr>
      <w:r w:rsidRPr="00E523CE">
        <w:rPr>
          <w:rFonts w:cs="Arial"/>
          <w:b/>
          <w:color w:val="000000"/>
        </w:rPr>
        <w:t>The role and expectations of the Lead School/Trust</w:t>
      </w:r>
    </w:p>
    <w:p w14:paraId="05DB91C5" w14:textId="14CCFFE5" w:rsidR="00B27909" w:rsidRPr="00E523CE" w:rsidRDefault="00D63524" w:rsidP="00D55094">
      <w:pPr>
        <w:pStyle w:val="ListParagraph"/>
        <w:numPr>
          <w:ilvl w:val="0"/>
          <w:numId w:val="29"/>
        </w:numPr>
        <w:pBdr>
          <w:top w:val="nil"/>
          <w:left w:val="nil"/>
          <w:bottom w:val="nil"/>
          <w:right w:val="nil"/>
          <w:between w:val="nil"/>
        </w:pBdr>
        <w:spacing w:after="120"/>
        <w:contextualSpacing w:val="0"/>
        <w:rPr>
          <w:rFonts w:cs="Arial"/>
          <w:sz w:val="22"/>
          <w:szCs w:val="22"/>
          <w:shd w:val="clear" w:color="auto" w:fill="FFFFFF"/>
        </w:rPr>
      </w:pPr>
      <w:r w:rsidRPr="00E523CE">
        <w:rPr>
          <w:rFonts w:cs="Arial"/>
          <w:sz w:val="22"/>
          <w:szCs w:val="22"/>
          <w:shd w:val="clear" w:color="auto" w:fill="FFFFFF"/>
        </w:rPr>
        <w:t xml:space="preserve">Each </w:t>
      </w:r>
      <w:r w:rsidR="003E77C3" w:rsidRPr="00E523CE">
        <w:rPr>
          <w:rFonts w:cs="Arial"/>
          <w:sz w:val="22"/>
          <w:szCs w:val="22"/>
          <w:shd w:val="clear" w:color="auto" w:fill="FFFFFF"/>
        </w:rPr>
        <w:t xml:space="preserve">Maths </w:t>
      </w:r>
      <w:r w:rsidRPr="00E523CE">
        <w:rPr>
          <w:rFonts w:cs="Arial"/>
          <w:sz w:val="22"/>
          <w:szCs w:val="22"/>
          <w:shd w:val="clear" w:color="auto" w:fill="FFFFFF"/>
        </w:rPr>
        <w:t xml:space="preserve">hub is led by </w:t>
      </w:r>
      <w:r w:rsidR="003E77C3" w:rsidRPr="00E523CE">
        <w:rPr>
          <w:rFonts w:cs="Arial"/>
          <w:sz w:val="22"/>
          <w:szCs w:val="22"/>
          <w:shd w:val="clear" w:color="auto" w:fill="FFFFFF"/>
        </w:rPr>
        <w:t>a L</w:t>
      </w:r>
      <w:r w:rsidRPr="00E523CE">
        <w:rPr>
          <w:rFonts w:cs="Arial"/>
          <w:sz w:val="22"/>
          <w:szCs w:val="22"/>
          <w:shd w:val="clear" w:color="auto" w:fill="FFFFFF"/>
        </w:rPr>
        <w:t xml:space="preserve">ead </w:t>
      </w:r>
      <w:r w:rsidR="003E77C3" w:rsidRPr="00E523CE">
        <w:rPr>
          <w:rFonts w:cs="Arial"/>
          <w:sz w:val="22"/>
          <w:szCs w:val="22"/>
          <w:shd w:val="clear" w:color="auto" w:fill="FFFFFF"/>
        </w:rPr>
        <w:t>S</w:t>
      </w:r>
      <w:r w:rsidRPr="00E523CE">
        <w:rPr>
          <w:rFonts w:cs="Arial"/>
          <w:sz w:val="22"/>
          <w:szCs w:val="22"/>
          <w:shd w:val="clear" w:color="auto" w:fill="FFFFFF"/>
        </w:rPr>
        <w:t>chool</w:t>
      </w:r>
      <w:r w:rsidR="00206BAB" w:rsidRPr="00E523CE">
        <w:rPr>
          <w:rFonts w:cs="Arial"/>
          <w:sz w:val="22"/>
          <w:szCs w:val="22"/>
          <w:shd w:val="clear" w:color="auto" w:fill="FFFFFF"/>
        </w:rPr>
        <w:t>,</w:t>
      </w:r>
      <w:r w:rsidRPr="00E523CE">
        <w:rPr>
          <w:rFonts w:cs="Arial"/>
          <w:sz w:val="22"/>
          <w:szCs w:val="22"/>
          <w:shd w:val="clear" w:color="auto" w:fill="FFFFFF"/>
        </w:rPr>
        <w:t xml:space="preserve"> </w:t>
      </w:r>
      <w:r w:rsidR="003E77C3" w:rsidRPr="00E523CE">
        <w:rPr>
          <w:rFonts w:cs="Arial"/>
          <w:sz w:val="22"/>
          <w:szCs w:val="22"/>
          <w:shd w:val="clear" w:color="auto" w:fill="FFFFFF"/>
        </w:rPr>
        <w:t>C</w:t>
      </w:r>
      <w:r w:rsidRPr="00E523CE">
        <w:rPr>
          <w:rFonts w:cs="Arial"/>
          <w:sz w:val="22"/>
          <w:szCs w:val="22"/>
          <w:shd w:val="clear" w:color="auto" w:fill="FFFFFF"/>
        </w:rPr>
        <w:t>ollege</w:t>
      </w:r>
      <w:r w:rsidR="003D510E" w:rsidRPr="00E523CE">
        <w:rPr>
          <w:rFonts w:cs="Arial"/>
          <w:sz w:val="22"/>
          <w:szCs w:val="22"/>
          <w:shd w:val="clear" w:color="auto" w:fill="FFFFFF"/>
        </w:rPr>
        <w:t xml:space="preserve"> or Trust</w:t>
      </w:r>
      <w:r w:rsidRPr="00E523CE">
        <w:rPr>
          <w:rFonts w:cs="Arial"/>
          <w:sz w:val="22"/>
          <w:szCs w:val="22"/>
          <w:shd w:val="clear" w:color="auto" w:fill="FFFFFF"/>
        </w:rPr>
        <w:t xml:space="preserve"> </w:t>
      </w:r>
      <w:r w:rsidR="003E77C3" w:rsidRPr="00E523CE">
        <w:rPr>
          <w:rFonts w:cs="Arial"/>
          <w:sz w:val="22"/>
          <w:szCs w:val="22"/>
          <w:shd w:val="clear" w:color="auto" w:fill="FFFFFF"/>
        </w:rPr>
        <w:t xml:space="preserve">who leads a </w:t>
      </w:r>
      <w:r w:rsidRPr="00E523CE">
        <w:rPr>
          <w:rFonts w:cs="Arial"/>
          <w:sz w:val="22"/>
          <w:szCs w:val="22"/>
          <w:shd w:val="clear" w:color="auto" w:fill="FFFFFF"/>
        </w:rPr>
        <w:t xml:space="preserve">partnership of schools, colleges and other organisations working </w:t>
      </w:r>
      <w:r w:rsidR="003E77C3" w:rsidRPr="00E523CE">
        <w:rPr>
          <w:rFonts w:cs="Arial"/>
          <w:sz w:val="22"/>
          <w:szCs w:val="22"/>
          <w:shd w:val="clear" w:color="auto" w:fill="FFFFFF"/>
        </w:rPr>
        <w:t xml:space="preserve">and leading </w:t>
      </w:r>
      <w:r w:rsidRPr="00E523CE">
        <w:rPr>
          <w:rFonts w:cs="Arial"/>
          <w:sz w:val="22"/>
          <w:szCs w:val="22"/>
          <w:shd w:val="clear" w:color="auto" w:fill="FFFFFF"/>
        </w:rPr>
        <w:t xml:space="preserve">together to improve maths education in an area. </w:t>
      </w:r>
      <w:r w:rsidR="00B94028" w:rsidRPr="00E523CE">
        <w:rPr>
          <w:rFonts w:eastAsia="Arial" w:cs="Arial"/>
          <w:color w:val="000000" w:themeColor="text1"/>
          <w:sz w:val="22"/>
          <w:szCs w:val="22"/>
        </w:rPr>
        <w:t xml:space="preserve">Leading a Maths Hub is a significant and demanding system leadership role. </w:t>
      </w:r>
      <w:r w:rsidRPr="00E523CE">
        <w:rPr>
          <w:rFonts w:cs="Arial"/>
          <w:sz w:val="22"/>
          <w:szCs w:val="22"/>
          <w:shd w:val="clear" w:color="auto" w:fill="FFFFFF"/>
        </w:rPr>
        <w:t xml:space="preserve">The </w:t>
      </w:r>
      <w:r w:rsidR="00B27909" w:rsidRPr="00E523CE">
        <w:rPr>
          <w:rFonts w:cs="Arial"/>
          <w:sz w:val="22"/>
          <w:szCs w:val="22"/>
          <w:shd w:val="clear" w:color="auto" w:fill="FFFFFF"/>
        </w:rPr>
        <w:t>L</w:t>
      </w:r>
      <w:r w:rsidRPr="00E523CE">
        <w:rPr>
          <w:rFonts w:cs="Arial"/>
          <w:sz w:val="22"/>
          <w:szCs w:val="22"/>
          <w:shd w:val="clear" w:color="auto" w:fill="FFFFFF"/>
        </w:rPr>
        <w:t>ead</w:t>
      </w:r>
      <w:r w:rsidR="006304EC" w:rsidRPr="00E523CE">
        <w:rPr>
          <w:rFonts w:cs="Arial"/>
          <w:sz w:val="22"/>
          <w:szCs w:val="22"/>
          <w:shd w:val="clear" w:color="auto" w:fill="FFFFFF"/>
        </w:rPr>
        <w:t xml:space="preserve"> </w:t>
      </w:r>
      <w:r w:rsidR="00B27909" w:rsidRPr="00E523CE">
        <w:rPr>
          <w:rFonts w:cs="Arial"/>
          <w:sz w:val="22"/>
          <w:szCs w:val="22"/>
          <w:shd w:val="clear" w:color="auto" w:fill="FFFFFF"/>
        </w:rPr>
        <w:t>S</w:t>
      </w:r>
      <w:r w:rsidR="006304EC" w:rsidRPr="00E523CE">
        <w:rPr>
          <w:rFonts w:cs="Arial"/>
          <w:sz w:val="22"/>
          <w:szCs w:val="22"/>
          <w:shd w:val="clear" w:color="auto" w:fill="FFFFFF"/>
        </w:rPr>
        <w:t>chool/</w:t>
      </w:r>
      <w:r w:rsidR="00B27909" w:rsidRPr="00E523CE">
        <w:rPr>
          <w:rFonts w:cs="Arial"/>
          <w:sz w:val="22"/>
          <w:szCs w:val="22"/>
          <w:shd w:val="clear" w:color="auto" w:fill="FFFFFF"/>
        </w:rPr>
        <w:t>C</w:t>
      </w:r>
      <w:r w:rsidR="006304EC" w:rsidRPr="00E523CE">
        <w:rPr>
          <w:rFonts w:cs="Arial"/>
          <w:sz w:val="22"/>
          <w:szCs w:val="22"/>
          <w:shd w:val="clear" w:color="auto" w:fill="FFFFFF"/>
        </w:rPr>
        <w:t>ollege/Trust</w:t>
      </w:r>
      <w:r w:rsidR="00B27909" w:rsidRPr="00E523CE">
        <w:rPr>
          <w:rFonts w:cs="Arial"/>
          <w:sz w:val="22"/>
          <w:szCs w:val="22"/>
          <w:shd w:val="clear" w:color="auto" w:fill="FFFFFF"/>
        </w:rPr>
        <w:t xml:space="preserve"> is responsible for:</w:t>
      </w:r>
    </w:p>
    <w:p w14:paraId="3A31274F" w14:textId="3BDCC9CF" w:rsidR="00B27909" w:rsidRPr="00E523CE" w:rsidRDefault="00B27909" w:rsidP="00D55094">
      <w:pPr>
        <w:pStyle w:val="ListParagraph"/>
        <w:numPr>
          <w:ilvl w:val="1"/>
          <w:numId w:val="30"/>
        </w:numPr>
        <w:contextualSpacing w:val="0"/>
        <w:rPr>
          <w:rFonts w:cs="Arial"/>
          <w:sz w:val="22"/>
          <w:szCs w:val="22"/>
        </w:rPr>
      </w:pPr>
      <w:r w:rsidRPr="00E523CE">
        <w:rPr>
          <w:rFonts w:cs="Arial"/>
          <w:sz w:val="22"/>
          <w:szCs w:val="22"/>
        </w:rPr>
        <w:lastRenderedPageBreak/>
        <w:t>Building and sustaining leadership partnership/capacity</w:t>
      </w:r>
      <w:r w:rsidR="004403D2" w:rsidRPr="00E523CE">
        <w:rPr>
          <w:rFonts w:cs="Arial"/>
          <w:sz w:val="22"/>
          <w:szCs w:val="22"/>
        </w:rPr>
        <w:t>,</w:t>
      </w:r>
      <w:r w:rsidRPr="00E523CE">
        <w:rPr>
          <w:rFonts w:cs="Arial"/>
          <w:sz w:val="22"/>
          <w:szCs w:val="22"/>
        </w:rPr>
        <w:t xml:space="preserve"> including:</w:t>
      </w:r>
    </w:p>
    <w:p w14:paraId="0ABDC73C" w14:textId="15F5D99C" w:rsidR="00B27909" w:rsidRPr="00E523CE" w:rsidRDefault="004403D2" w:rsidP="007E5FFC">
      <w:pPr>
        <w:pStyle w:val="ListParagraph"/>
        <w:widowControl/>
        <w:numPr>
          <w:ilvl w:val="2"/>
          <w:numId w:val="30"/>
        </w:numPr>
        <w:overflowPunct/>
        <w:autoSpaceDE/>
        <w:autoSpaceDN/>
        <w:adjustRightInd/>
        <w:spacing w:line="259" w:lineRule="auto"/>
        <w:ind w:left="1985" w:hanging="284"/>
        <w:contextualSpacing w:val="0"/>
        <w:textAlignment w:val="auto"/>
        <w:rPr>
          <w:rFonts w:cs="Arial"/>
          <w:sz w:val="22"/>
          <w:szCs w:val="22"/>
        </w:rPr>
      </w:pPr>
      <w:r w:rsidRPr="00E523CE">
        <w:rPr>
          <w:rFonts w:cs="Arial"/>
          <w:sz w:val="22"/>
          <w:szCs w:val="22"/>
        </w:rPr>
        <w:t>t</w:t>
      </w:r>
      <w:r w:rsidR="005E50F0" w:rsidRPr="00E523CE">
        <w:rPr>
          <w:rFonts w:cs="Arial"/>
          <w:sz w:val="22"/>
          <w:szCs w:val="22"/>
        </w:rPr>
        <w:t>he Maths Hub l</w:t>
      </w:r>
      <w:r w:rsidR="00B27909" w:rsidRPr="00E523CE">
        <w:rPr>
          <w:rFonts w:cs="Arial"/>
          <w:sz w:val="22"/>
          <w:szCs w:val="22"/>
        </w:rPr>
        <w:t xml:space="preserve">eadership group </w:t>
      </w:r>
      <w:r w:rsidR="005E50F0" w:rsidRPr="00E523CE">
        <w:rPr>
          <w:rFonts w:cs="Arial"/>
          <w:sz w:val="22"/>
          <w:szCs w:val="22"/>
        </w:rPr>
        <w:t>that draws on a breadth of expertise</w:t>
      </w:r>
      <w:r w:rsidR="00B27909" w:rsidRPr="00E523CE">
        <w:rPr>
          <w:rFonts w:cs="Arial"/>
          <w:sz w:val="22"/>
          <w:szCs w:val="22"/>
        </w:rPr>
        <w:t xml:space="preserve"> </w:t>
      </w:r>
      <w:r w:rsidR="005E50F0" w:rsidRPr="00E523CE">
        <w:rPr>
          <w:rFonts w:cs="Arial"/>
          <w:sz w:val="22"/>
          <w:szCs w:val="22"/>
        </w:rPr>
        <w:t>from within the Maths Hub area</w:t>
      </w:r>
    </w:p>
    <w:p w14:paraId="2D9111DA" w14:textId="0DD93898" w:rsidR="00B27909" w:rsidRPr="00E523CE" w:rsidRDefault="004403D2" w:rsidP="007E5FFC">
      <w:pPr>
        <w:pStyle w:val="ListParagraph"/>
        <w:widowControl/>
        <w:numPr>
          <w:ilvl w:val="2"/>
          <w:numId w:val="30"/>
        </w:numPr>
        <w:overflowPunct/>
        <w:autoSpaceDE/>
        <w:autoSpaceDN/>
        <w:adjustRightInd/>
        <w:spacing w:line="259" w:lineRule="auto"/>
        <w:ind w:left="1985" w:hanging="284"/>
        <w:contextualSpacing w:val="0"/>
        <w:textAlignment w:val="auto"/>
        <w:rPr>
          <w:rFonts w:cs="Arial"/>
          <w:sz w:val="22"/>
          <w:szCs w:val="22"/>
        </w:rPr>
      </w:pPr>
      <w:r w:rsidRPr="00E523CE">
        <w:rPr>
          <w:rFonts w:cs="Arial"/>
          <w:sz w:val="22"/>
          <w:szCs w:val="22"/>
        </w:rPr>
        <w:t>t</w:t>
      </w:r>
      <w:r w:rsidR="005E50F0" w:rsidRPr="00E523CE">
        <w:rPr>
          <w:rFonts w:cs="Arial"/>
          <w:sz w:val="22"/>
          <w:szCs w:val="22"/>
        </w:rPr>
        <w:t xml:space="preserve">he </w:t>
      </w:r>
      <w:r w:rsidRPr="00E523CE">
        <w:rPr>
          <w:rFonts w:cs="Arial"/>
          <w:sz w:val="22"/>
          <w:szCs w:val="22"/>
        </w:rPr>
        <w:t xml:space="preserve">Maths Hub </w:t>
      </w:r>
      <w:r w:rsidR="00B27909" w:rsidRPr="00E523CE">
        <w:rPr>
          <w:rFonts w:cs="Arial"/>
          <w:sz w:val="22"/>
          <w:szCs w:val="22"/>
        </w:rPr>
        <w:t xml:space="preserve">LLME community </w:t>
      </w:r>
      <w:r w:rsidR="005E50F0" w:rsidRPr="00E523CE">
        <w:rPr>
          <w:rFonts w:cs="Arial"/>
          <w:sz w:val="22"/>
          <w:szCs w:val="22"/>
        </w:rPr>
        <w:t xml:space="preserve">that is made up of local leaders from across the Maths Hub area, </w:t>
      </w:r>
      <w:r w:rsidR="008D5F28">
        <w:rPr>
          <w:rFonts w:cs="Arial"/>
          <w:sz w:val="22"/>
          <w:szCs w:val="22"/>
        </w:rPr>
        <w:t>including</w:t>
      </w:r>
      <w:r w:rsidR="005E50F0" w:rsidRPr="00E523CE">
        <w:rPr>
          <w:rFonts w:cs="Arial"/>
          <w:sz w:val="22"/>
          <w:szCs w:val="22"/>
        </w:rPr>
        <w:t xml:space="preserve"> </w:t>
      </w:r>
      <w:r w:rsidRPr="00E523CE">
        <w:rPr>
          <w:rFonts w:cs="Arial"/>
          <w:sz w:val="22"/>
          <w:szCs w:val="22"/>
        </w:rPr>
        <w:t xml:space="preserve">LLME from </w:t>
      </w:r>
      <w:r w:rsidR="005E50F0" w:rsidRPr="00E523CE">
        <w:rPr>
          <w:rFonts w:cs="Arial"/>
          <w:sz w:val="22"/>
          <w:szCs w:val="22"/>
        </w:rPr>
        <w:t>the Lead School/Trust</w:t>
      </w:r>
    </w:p>
    <w:p w14:paraId="1F1AC13E" w14:textId="27BD4B41" w:rsidR="004403D2" w:rsidRPr="00E523CE" w:rsidRDefault="00B27909" w:rsidP="007E5FFC">
      <w:pPr>
        <w:pStyle w:val="ListParagraph"/>
        <w:widowControl/>
        <w:numPr>
          <w:ilvl w:val="2"/>
          <w:numId w:val="30"/>
        </w:numPr>
        <w:overflowPunct/>
        <w:autoSpaceDE/>
        <w:autoSpaceDN/>
        <w:adjustRightInd/>
        <w:spacing w:after="240" w:line="259" w:lineRule="auto"/>
        <w:ind w:left="1985" w:hanging="284"/>
        <w:contextualSpacing w:val="0"/>
        <w:textAlignment w:val="auto"/>
        <w:rPr>
          <w:rFonts w:cs="Arial"/>
          <w:sz w:val="22"/>
          <w:szCs w:val="22"/>
        </w:rPr>
      </w:pPr>
      <w:r w:rsidRPr="00E523CE">
        <w:rPr>
          <w:rFonts w:cs="Arial"/>
          <w:sz w:val="22"/>
          <w:szCs w:val="22"/>
        </w:rPr>
        <w:t>leadership partnership with other system leaders (</w:t>
      </w:r>
      <w:proofErr w:type="gramStart"/>
      <w:r w:rsidRPr="00E523CE">
        <w:rPr>
          <w:rFonts w:cs="Arial"/>
          <w:sz w:val="22"/>
          <w:szCs w:val="22"/>
        </w:rPr>
        <w:t>e.g.</w:t>
      </w:r>
      <w:proofErr w:type="gramEnd"/>
      <w:r w:rsidRPr="00E523CE">
        <w:rPr>
          <w:rFonts w:cs="Arial"/>
          <w:sz w:val="22"/>
          <w:szCs w:val="22"/>
        </w:rPr>
        <w:t xml:space="preserve"> T</w:t>
      </w:r>
      <w:r w:rsidR="006858AE">
        <w:rPr>
          <w:rFonts w:cs="Arial"/>
          <w:sz w:val="22"/>
          <w:szCs w:val="22"/>
        </w:rPr>
        <w:t xml:space="preserve">eaching </w:t>
      </w:r>
      <w:r w:rsidRPr="00E523CE">
        <w:rPr>
          <w:rFonts w:cs="Arial"/>
          <w:sz w:val="22"/>
          <w:szCs w:val="22"/>
        </w:rPr>
        <w:t>S</w:t>
      </w:r>
      <w:r w:rsidR="006858AE">
        <w:rPr>
          <w:rFonts w:cs="Arial"/>
          <w:sz w:val="22"/>
          <w:szCs w:val="22"/>
        </w:rPr>
        <w:t>chool</w:t>
      </w:r>
      <w:r w:rsidRPr="00E523CE">
        <w:rPr>
          <w:rFonts w:cs="Arial"/>
          <w:sz w:val="22"/>
          <w:szCs w:val="22"/>
        </w:rPr>
        <w:t xml:space="preserve"> Hubs) </w:t>
      </w:r>
    </w:p>
    <w:p w14:paraId="4C5B6E58" w14:textId="08D9E2A6" w:rsidR="00B27909" w:rsidRPr="00E523CE" w:rsidRDefault="00B27909" w:rsidP="00D55094">
      <w:pPr>
        <w:pStyle w:val="ListParagraph"/>
        <w:widowControl/>
        <w:numPr>
          <w:ilvl w:val="1"/>
          <w:numId w:val="30"/>
        </w:numPr>
        <w:overflowPunct/>
        <w:autoSpaceDE/>
        <w:autoSpaceDN/>
        <w:adjustRightInd/>
        <w:spacing w:line="259" w:lineRule="auto"/>
        <w:contextualSpacing w:val="0"/>
        <w:textAlignment w:val="auto"/>
        <w:rPr>
          <w:rFonts w:cs="Arial"/>
          <w:sz w:val="22"/>
          <w:szCs w:val="22"/>
        </w:rPr>
      </w:pPr>
      <w:r w:rsidRPr="00E523CE">
        <w:rPr>
          <w:rFonts w:cs="Arial"/>
          <w:sz w:val="22"/>
          <w:szCs w:val="22"/>
        </w:rPr>
        <w:t>Build</w:t>
      </w:r>
      <w:r w:rsidR="004403D2" w:rsidRPr="00E523CE">
        <w:rPr>
          <w:rFonts w:cs="Arial"/>
          <w:sz w:val="22"/>
          <w:szCs w:val="22"/>
        </w:rPr>
        <w:t>ing</w:t>
      </w:r>
      <w:r w:rsidRPr="00E523CE">
        <w:rPr>
          <w:rFonts w:cs="Arial"/>
          <w:sz w:val="22"/>
          <w:szCs w:val="22"/>
        </w:rPr>
        <w:t xml:space="preserve"> operational management infrastructure</w:t>
      </w:r>
      <w:r w:rsidR="004403D2" w:rsidRPr="00E523CE">
        <w:rPr>
          <w:rFonts w:cs="Arial"/>
          <w:sz w:val="22"/>
          <w:szCs w:val="22"/>
        </w:rPr>
        <w:t>, including the required:</w:t>
      </w:r>
    </w:p>
    <w:p w14:paraId="3EE41868" w14:textId="77777777" w:rsidR="004403D2" w:rsidRPr="00E523CE" w:rsidRDefault="004403D2" w:rsidP="007E5FFC">
      <w:pPr>
        <w:pStyle w:val="ListParagraph"/>
        <w:widowControl/>
        <w:numPr>
          <w:ilvl w:val="2"/>
          <w:numId w:val="30"/>
        </w:numPr>
        <w:overflowPunct/>
        <w:autoSpaceDE/>
        <w:autoSpaceDN/>
        <w:adjustRightInd/>
        <w:spacing w:line="259" w:lineRule="auto"/>
        <w:ind w:left="1985" w:hanging="284"/>
        <w:contextualSpacing w:val="0"/>
        <w:textAlignment w:val="auto"/>
        <w:rPr>
          <w:rFonts w:cs="Arial"/>
          <w:sz w:val="22"/>
          <w:szCs w:val="22"/>
        </w:rPr>
      </w:pPr>
      <w:r w:rsidRPr="00E523CE">
        <w:rPr>
          <w:rFonts w:cs="Arial"/>
          <w:sz w:val="22"/>
          <w:szCs w:val="22"/>
        </w:rPr>
        <w:t>project management</w:t>
      </w:r>
    </w:p>
    <w:p w14:paraId="6AA5135D" w14:textId="2EDA2F2A" w:rsidR="00B27909" w:rsidRPr="00E523CE" w:rsidRDefault="004403D2" w:rsidP="007E5FFC">
      <w:pPr>
        <w:pStyle w:val="ListParagraph"/>
        <w:widowControl/>
        <w:numPr>
          <w:ilvl w:val="2"/>
          <w:numId w:val="30"/>
        </w:numPr>
        <w:overflowPunct/>
        <w:autoSpaceDE/>
        <w:autoSpaceDN/>
        <w:adjustRightInd/>
        <w:spacing w:line="259" w:lineRule="auto"/>
        <w:ind w:left="1985" w:hanging="284"/>
        <w:contextualSpacing w:val="0"/>
        <w:textAlignment w:val="auto"/>
        <w:rPr>
          <w:rFonts w:cs="Arial"/>
          <w:sz w:val="22"/>
          <w:szCs w:val="22"/>
        </w:rPr>
      </w:pPr>
      <w:r w:rsidRPr="00E523CE">
        <w:rPr>
          <w:rFonts w:cs="Arial"/>
          <w:sz w:val="22"/>
          <w:szCs w:val="22"/>
        </w:rPr>
        <w:t>f</w:t>
      </w:r>
      <w:r w:rsidR="00B27909" w:rsidRPr="00E523CE">
        <w:rPr>
          <w:rFonts w:cs="Arial"/>
          <w:sz w:val="22"/>
          <w:szCs w:val="22"/>
        </w:rPr>
        <w:t>inancial management</w:t>
      </w:r>
    </w:p>
    <w:p w14:paraId="59E4B81E" w14:textId="24694F7B" w:rsidR="00B27909" w:rsidRPr="00E523CE" w:rsidRDefault="004403D2" w:rsidP="007E5FFC">
      <w:pPr>
        <w:pStyle w:val="ListParagraph"/>
        <w:widowControl/>
        <w:numPr>
          <w:ilvl w:val="2"/>
          <w:numId w:val="30"/>
        </w:numPr>
        <w:overflowPunct/>
        <w:autoSpaceDE/>
        <w:autoSpaceDN/>
        <w:adjustRightInd/>
        <w:spacing w:line="259" w:lineRule="auto"/>
        <w:ind w:left="1985" w:hanging="284"/>
        <w:contextualSpacing w:val="0"/>
        <w:textAlignment w:val="auto"/>
        <w:rPr>
          <w:rFonts w:cs="Arial"/>
          <w:sz w:val="22"/>
          <w:szCs w:val="22"/>
        </w:rPr>
      </w:pPr>
      <w:r w:rsidRPr="00E523CE">
        <w:rPr>
          <w:rFonts w:cs="Arial"/>
          <w:sz w:val="22"/>
          <w:szCs w:val="22"/>
        </w:rPr>
        <w:t>d</w:t>
      </w:r>
      <w:r w:rsidR="00B27909" w:rsidRPr="00E523CE">
        <w:rPr>
          <w:rFonts w:cs="Arial"/>
          <w:sz w:val="22"/>
          <w:szCs w:val="22"/>
        </w:rPr>
        <w:t>ata and reporting management</w:t>
      </w:r>
    </w:p>
    <w:p w14:paraId="36782EDD" w14:textId="5296EDCD" w:rsidR="00B27909" w:rsidRPr="00E523CE" w:rsidRDefault="004403D2" w:rsidP="007E5FFC">
      <w:pPr>
        <w:pStyle w:val="ListParagraph"/>
        <w:widowControl/>
        <w:numPr>
          <w:ilvl w:val="2"/>
          <w:numId w:val="30"/>
        </w:numPr>
        <w:overflowPunct/>
        <w:autoSpaceDE/>
        <w:autoSpaceDN/>
        <w:adjustRightInd/>
        <w:spacing w:after="240" w:line="259" w:lineRule="auto"/>
        <w:ind w:left="1985" w:hanging="284"/>
        <w:contextualSpacing w:val="0"/>
        <w:textAlignment w:val="auto"/>
        <w:rPr>
          <w:rFonts w:cs="Arial"/>
          <w:sz w:val="22"/>
          <w:szCs w:val="22"/>
        </w:rPr>
      </w:pPr>
      <w:r w:rsidRPr="00E523CE">
        <w:rPr>
          <w:rFonts w:cs="Arial"/>
          <w:sz w:val="22"/>
          <w:szCs w:val="22"/>
        </w:rPr>
        <w:t>c</w:t>
      </w:r>
      <w:r w:rsidR="00B27909" w:rsidRPr="00E523CE">
        <w:rPr>
          <w:rFonts w:cs="Arial"/>
          <w:sz w:val="22"/>
          <w:szCs w:val="22"/>
        </w:rPr>
        <w:t>ommunications infrastructure</w:t>
      </w:r>
    </w:p>
    <w:p w14:paraId="1F510301" w14:textId="2C4E5427" w:rsidR="00B27909" w:rsidRPr="00E523CE" w:rsidRDefault="00486249" w:rsidP="00D55094">
      <w:pPr>
        <w:pStyle w:val="ListParagraph"/>
        <w:numPr>
          <w:ilvl w:val="1"/>
          <w:numId w:val="30"/>
        </w:numPr>
        <w:contextualSpacing w:val="0"/>
        <w:rPr>
          <w:rFonts w:cs="Arial"/>
          <w:sz w:val="22"/>
          <w:szCs w:val="22"/>
        </w:rPr>
      </w:pPr>
      <w:r w:rsidRPr="00E523CE">
        <w:rPr>
          <w:rFonts w:cs="Arial"/>
          <w:sz w:val="22"/>
          <w:szCs w:val="22"/>
        </w:rPr>
        <w:t>Ensuring the Maths Hub is accountable to stakeholders, by</w:t>
      </w:r>
    </w:p>
    <w:p w14:paraId="7B055D71" w14:textId="06995673" w:rsidR="00486249" w:rsidRPr="00E523CE" w:rsidRDefault="00486249" w:rsidP="00241F0A">
      <w:pPr>
        <w:pStyle w:val="ListParagraph"/>
        <w:widowControl/>
        <w:numPr>
          <w:ilvl w:val="2"/>
          <w:numId w:val="30"/>
        </w:numPr>
        <w:overflowPunct/>
        <w:autoSpaceDE/>
        <w:autoSpaceDN/>
        <w:adjustRightInd/>
        <w:spacing w:line="259" w:lineRule="auto"/>
        <w:ind w:left="1985" w:hanging="284"/>
        <w:contextualSpacing w:val="0"/>
        <w:textAlignment w:val="auto"/>
        <w:rPr>
          <w:rFonts w:cs="Arial"/>
          <w:sz w:val="22"/>
          <w:szCs w:val="22"/>
        </w:rPr>
      </w:pPr>
      <w:r w:rsidRPr="00E523CE">
        <w:rPr>
          <w:rFonts w:cs="Arial"/>
          <w:sz w:val="22"/>
          <w:szCs w:val="22"/>
        </w:rPr>
        <w:t>meeting all DfE</w:t>
      </w:r>
      <w:r w:rsidR="00C13AD4" w:rsidRPr="00E523CE">
        <w:rPr>
          <w:rFonts w:cs="Arial"/>
          <w:sz w:val="22"/>
          <w:szCs w:val="22"/>
        </w:rPr>
        <w:t xml:space="preserve"> grant agreement and reporting</w:t>
      </w:r>
      <w:r w:rsidRPr="00E523CE">
        <w:rPr>
          <w:rFonts w:cs="Arial"/>
          <w:sz w:val="22"/>
          <w:szCs w:val="22"/>
        </w:rPr>
        <w:t xml:space="preserve"> requirements</w:t>
      </w:r>
      <w:r w:rsidR="005B6F06">
        <w:rPr>
          <w:rFonts w:cs="Arial"/>
          <w:sz w:val="22"/>
          <w:szCs w:val="22"/>
        </w:rPr>
        <w:t xml:space="preserve"> (see Annex </w:t>
      </w:r>
      <w:r w:rsidR="00CB39D4">
        <w:rPr>
          <w:rFonts w:cs="Arial"/>
          <w:sz w:val="22"/>
          <w:szCs w:val="22"/>
        </w:rPr>
        <w:t>B</w:t>
      </w:r>
      <w:r w:rsidR="005B6F06">
        <w:rPr>
          <w:rFonts w:cs="Arial"/>
          <w:sz w:val="22"/>
          <w:szCs w:val="22"/>
        </w:rPr>
        <w:t>)</w:t>
      </w:r>
    </w:p>
    <w:p w14:paraId="01ED023A" w14:textId="5917313B" w:rsidR="00B27909" w:rsidRPr="00E523CE" w:rsidRDefault="00486249" w:rsidP="00241F0A">
      <w:pPr>
        <w:pStyle w:val="ListParagraph"/>
        <w:widowControl/>
        <w:numPr>
          <w:ilvl w:val="2"/>
          <w:numId w:val="30"/>
        </w:numPr>
        <w:overflowPunct/>
        <w:autoSpaceDE/>
        <w:autoSpaceDN/>
        <w:adjustRightInd/>
        <w:spacing w:line="259" w:lineRule="auto"/>
        <w:ind w:left="1985" w:hanging="284"/>
        <w:contextualSpacing w:val="0"/>
        <w:textAlignment w:val="auto"/>
        <w:rPr>
          <w:rFonts w:cs="Arial"/>
          <w:sz w:val="22"/>
          <w:szCs w:val="22"/>
        </w:rPr>
      </w:pPr>
      <w:r w:rsidRPr="00E523CE">
        <w:rPr>
          <w:rFonts w:cs="Arial"/>
          <w:sz w:val="22"/>
          <w:szCs w:val="22"/>
        </w:rPr>
        <w:t xml:space="preserve">maintaining a local </w:t>
      </w:r>
      <w:r w:rsidR="00B27909" w:rsidRPr="00E523CE">
        <w:rPr>
          <w:rFonts w:cs="Arial"/>
          <w:sz w:val="22"/>
          <w:szCs w:val="22"/>
        </w:rPr>
        <w:t xml:space="preserve">Strategic Board </w:t>
      </w:r>
      <w:r w:rsidRPr="00E523CE">
        <w:rPr>
          <w:rFonts w:cs="Arial"/>
          <w:sz w:val="22"/>
          <w:szCs w:val="22"/>
        </w:rPr>
        <w:t>that represents relevant stakeholders</w:t>
      </w:r>
    </w:p>
    <w:p w14:paraId="19E55752" w14:textId="7A1092AD" w:rsidR="00B27909" w:rsidRPr="00E523CE" w:rsidRDefault="00C13AD4" w:rsidP="00241F0A">
      <w:pPr>
        <w:pStyle w:val="ListParagraph"/>
        <w:widowControl/>
        <w:numPr>
          <w:ilvl w:val="2"/>
          <w:numId w:val="30"/>
        </w:numPr>
        <w:overflowPunct/>
        <w:autoSpaceDE/>
        <w:autoSpaceDN/>
        <w:adjustRightInd/>
        <w:spacing w:line="259" w:lineRule="auto"/>
        <w:ind w:left="1985" w:hanging="284"/>
        <w:contextualSpacing w:val="0"/>
        <w:textAlignment w:val="auto"/>
        <w:rPr>
          <w:rFonts w:cs="Arial"/>
          <w:sz w:val="22"/>
          <w:szCs w:val="22"/>
        </w:rPr>
      </w:pPr>
      <w:r w:rsidRPr="00E523CE">
        <w:rPr>
          <w:rFonts w:cs="Arial"/>
          <w:sz w:val="22"/>
          <w:szCs w:val="22"/>
        </w:rPr>
        <w:t>consistently e</w:t>
      </w:r>
      <w:r w:rsidR="00B27909" w:rsidRPr="00E523CE">
        <w:rPr>
          <w:rFonts w:cs="Arial"/>
          <w:sz w:val="22"/>
          <w:szCs w:val="22"/>
        </w:rPr>
        <w:t>valuatin</w:t>
      </w:r>
      <w:r w:rsidRPr="00E523CE">
        <w:rPr>
          <w:rFonts w:cs="Arial"/>
          <w:sz w:val="22"/>
          <w:szCs w:val="22"/>
        </w:rPr>
        <w:t>g the quality, reach and impact of the Maths Hub’s work</w:t>
      </w:r>
    </w:p>
    <w:p w14:paraId="0E53ADD9" w14:textId="1740A7A4" w:rsidR="00B27909" w:rsidRPr="00E523CE" w:rsidRDefault="00C13AD4" w:rsidP="00241F0A">
      <w:pPr>
        <w:pStyle w:val="ListParagraph"/>
        <w:widowControl/>
        <w:numPr>
          <w:ilvl w:val="2"/>
          <w:numId w:val="30"/>
        </w:numPr>
        <w:overflowPunct/>
        <w:autoSpaceDE/>
        <w:autoSpaceDN/>
        <w:adjustRightInd/>
        <w:spacing w:after="240" w:line="259" w:lineRule="auto"/>
        <w:ind w:left="1985" w:hanging="284"/>
        <w:contextualSpacing w:val="0"/>
        <w:textAlignment w:val="auto"/>
        <w:rPr>
          <w:rFonts w:cs="Arial"/>
          <w:sz w:val="22"/>
          <w:szCs w:val="22"/>
        </w:rPr>
      </w:pPr>
      <w:r w:rsidRPr="00E523CE">
        <w:rPr>
          <w:rFonts w:cs="Arial"/>
          <w:sz w:val="22"/>
          <w:szCs w:val="22"/>
        </w:rPr>
        <w:t>gathering feedback from s</w:t>
      </w:r>
      <w:r w:rsidR="00B27909" w:rsidRPr="00E523CE">
        <w:rPr>
          <w:rFonts w:cs="Arial"/>
          <w:sz w:val="22"/>
          <w:szCs w:val="22"/>
        </w:rPr>
        <w:t>chools that are being served</w:t>
      </w:r>
      <w:r w:rsidRPr="00E523CE">
        <w:rPr>
          <w:rFonts w:cs="Arial"/>
          <w:sz w:val="22"/>
          <w:szCs w:val="22"/>
        </w:rPr>
        <w:t xml:space="preserve"> and adapting work to best address their needs</w:t>
      </w:r>
    </w:p>
    <w:p w14:paraId="5CF57053" w14:textId="047F1D96" w:rsidR="00B27909" w:rsidRPr="00E523CE" w:rsidRDefault="00C13AD4" w:rsidP="00D55094">
      <w:pPr>
        <w:pStyle w:val="ListParagraph"/>
        <w:numPr>
          <w:ilvl w:val="1"/>
          <w:numId w:val="30"/>
        </w:numPr>
        <w:contextualSpacing w:val="0"/>
        <w:rPr>
          <w:rFonts w:cs="Arial"/>
          <w:sz w:val="22"/>
          <w:szCs w:val="22"/>
        </w:rPr>
      </w:pPr>
      <w:r w:rsidRPr="00E523CE">
        <w:rPr>
          <w:rFonts w:cs="Arial"/>
          <w:sz w:val="22"/>
          <w:szCs w:val="22"/>
        </w:rPr>
        <w:t>Continuing to d</w:t>
      </w:r>
      <w:r w:rsidR="00B27909" w:rsidRPr="00E523CE">
        <w:rPr>
          <w:rFonts w:cs="Arial"/>
          <w:sz w:val="22"/>
          <w:szCs w:val="22"/>
        </w:rPr>
        <w:t>emonstrat</w:t>
      </w:r>
      <w:r w:rsidR="00CB6AD4" w:rsidRPr="00E523CE">
        <w:rPr>
          <w:rFonts w:cs="Arial"/>
          <w:sz w:val="22"/>
          <w:szCs w:val="22"/>
        </w:rPr>
        <w:t>e</w:t>
      </w:r>
      <w:r w:rsidR="00B27909" w:rsidRPr="00E523CE">
        <w:rPr>
          <w:rFonts w:cs="Arial"/>
          <w:sz w:val="22"/>
          <w:szCs w:val="22"/>
        </w:rPr>
        <w:t xml:space="preserve"> mathematics leadership</w:t>
      </w:r>
      <w:r w:rsidR="00CB6AD4" w:rsidRPr="00E523CE">
        <w:rPr>
          <w:rFonts w:cs="Arial"/>
          <w:sz w:val="22"/>
          <w:szCs w:val="22"/>
        </w:rPr>
        <w:t xml:space="preserve"> through:</w:t>
      </w:r>
    </w:p>
    <w:p w14:paraId="4EE31378" w14:textId="120C95CB" w:rsidR="00B27909" w:rsidRPr="00E523CE" w:rsidRDefault="00B27909" w:rsidP="00973671">
      <w:pPr>
        <w:pStyle w:val="ListParagraph"/>
        <w:widowControl/>
        <w:numPr>
          <w:ilvl w:val="2"/>
          <w:numId w:val="30"/>
        </w:numPr>
        <w:overflowPunct/>
        <w:autoSpaceDE/>
        <w:autoSpaceDN/>
        <w:adjustRightInd/>
        <w:spacing w:line="259" w:lineRule="auto"/>
        <w:ind w:left="1985" w:hanging="284"/>
        <w:contextualSpacing w:val="0"/>
        <w:textAlignment w:val="auto"/>
        <w:rPr>
          <w:rFonts w:cs="Arial"/>
          <w:sz w:val="22"/>
          <w:szCs w:val="22"/>
        </w:rPr>
      </w:pPr>
      <w:r w:rsidRPr="00E523CE">
        <w:rPr>
          <w:rFonts w:cs="Arial"/>
          <w:sz w:val="22"/>
          <w:szCs w:val="22"/>
        </w:rPr>
        <w:t xml:space="preserve">strong mathematics </w:t>
      </w:r>
      <w:r w:rsidR="00CB6AD4" w:rsidRPr="00E523CE">
        <w:rPr>
          <w:rFonts w:cs="Arial"/>
          <w:sz w:val="22"/>
          <w:szCs w:val="22"/>
        </w:rPr>
        <w:t xml:space="preserve">pupil </w:t>
      </w:r>
      <w:r w:rsidRPr="00E523CE">
        <w:rPr>
          <w:rFonts w:cs="Arial"/>
          <w:sz w:val="22"/>
          <w:szCs w:val="22"/>
        </w:rPr>
        <w:t xml:space="preserve">performance </w:t>
      </w:r>
      <w:r w:rsidR="00CB6AD4" w:rsidRPr="00E523CE">
        <w:rPr>
          <w:rFonts w:cs="Arial"/>
          <w:sz w:val="22"/>
          <w:szCs w:val="22"/>
        </w:rPr>
        <w:t>within the Lead School</w:t>
      </w:r>
    </w:p>
    <w:p w14:paraId="786EB66F" w14:textId="331C6A58" w:rsidR="00B27909" w:rsidRPr="00E523CE" w:rsidRDefault="00B27909" w:rsidP="00973671">
      <w:pPr>
        <w:pStyle w:val="ListParagraph"/>
        <w:widowControl/>
        <w:numPr>
          <w:ilvl w:val="2"/>
          <w:numId w:val="30"/>
        </w:numPr>
        <w:overflowPunct/>
        <w:autoSpaceDE/>
        <w:autoSpaceDN/>
        <w:adjustRightInd/>
        <w:spacing w:line="259" w:lineRule="auto"/>
        <w:ind w:left="1985" w:hanging="284"/>
        <w:contextualSpacing w:val="0"/>
        <w:textAlignment w:val="auto"/>
        <w:rPr>
          <w:rFonts w:cs="Arial"/>
          <w:sz w:val="22"/>
          <w:szCs w:val="22"/>
        </w:rPr>
      </w:pPr>
      <w:r w:rsidRPr="00E523CE">
        <w:rPr>
          <w:rFonts w:cs="Arial"/>
          <w:sz w:val="22"/>
          <w:szCs w:val="22"/>
        </w:rPr>
        <w:t xml:space="preserve">commitment to teaching for mastery </w:t>
      </w:r>
      <w:r w:rsidR="00CB6AD4" w:rsidRPr="00E523CE">
        <w:rPr>
          <w:rFonts w:cs="Arial"/>
          <w:sz w:val="22"/>
          <w:szCs w:val="22"/>
        </w:rPr>
        <w:t>within the Lead School (and trust, if applicable)</w:t>
      </w:r>
    </w:p>
    <w:p w14:paraId="4A59CA58" w14:textId="3F91D803" w:rsidR="00B27909" w:rsidRPr="00E523CE" w:rsidRDefault="00CB6AD4" w:rsidP="00973671">
      <w:pPr>
        <w:pStyle w:val="ListParagraph"/>
        <w:widowControl/>
        <w:numPr>
          <w:ilvl w:val="2"/>
          <w:numId w:val="30"/>
        </w:numPr>
        <w:overflowPunct/>
        <w:autoSpaceDE/>
        <w:autoSpaceDN/>
        <w:adjustRightInd/>
        <w:spacing w:after="240" w:line="259" w:lineRule="auto"/>
        <w:ind w:left="1985" w:hanging="284"/>
        <w:contextualSpacing w:val="0"/>
        <w:textAlignment w:val="auto"/>
        <w:rPr>
          <w:rFonts w:cs="Arial"/>
          <w:sz w:val="22"/>
          <w:szCs w:val="22"/>
        </w:rPr>
      </w:pPr>
      <w:r w:rsidRPr="00E523CE">
        <w:rPr>
          <w:rFonts w:cs="Arial"/>
          <w:sz w:val="22"/>
          <w:szCs w:val="22"/>
        </w:rPr>
        <w:t xml:space="preserve">its effective support for </w:t>
      </w:r>
      <w:r w:rsidR="00B27909" w:rsidRPr="00E523CE">
        <w:rPr>
          <w:rFonts w:cs="Arial"/>
          <w:sz w:val="22"/>
          <w:szCs w:val="22"/>
        </w:rPr>
        <w:t xml:space="preserve">mathematics improvement </w:t>
      </w:r>
      <w:r w:rsidRPr="00E523CE">
        <w:rPr>
          <w:rFonts w:cs="Arial"/>
          <w:sz w:val="22"/>
          <w:szCs w:val="22"/>
        </w:rPr>
        <w:t>in schools, within its own trust and beyond</w:t>
      </w:r>
      <w:r w:rsidR="00C96C8A">
        <w:rPr>
          <w:rFonts w:cs="Arial"/>
          <w:sz w:val="22"/>
          <w:szCs w:val="22"/>
        </w:rPr>
        <w:t>.</w:t>
      </w:r>
      <w:r w:rsidR="00B27909" w:rsidRPr="00E523CE">
        <w:rPr>
          <w:rFonts w:cs="Arial"/>
          <w:sz w:val="22"/>
          <w:szCs w:val="22"/>
        </w:rPr>
        <w:t xml:space="preserve"> </w:t>
      </w:r>
    </w:p>
    <w:p w14:paraId="2FD8CBAD" w14:textId="4758AFD1" w:rsidR="00065054" w:rsidRPr="00A4398A" w:rsidRDefault="00065054" w:rsidP="00A4398A">
      <w:pPr>
        <w:pStyle w:val="ListParagraph"/>
        <w:numPr>
          <w:ilvl w:val="0"/>
          <w:numId w:val="29"/>
        </w:numPr>
        <w:pBdr>
          <w:top w:val="nil"/>
          <w:left w:val="nil"/>
          <w:bottom w:val="nil"/>
          <w:right w:val="nil"/>
          <w:between w:val="nil"/>
        </w:pBdr>
        <w:spacing w:after="240"/>
        <w:rPr>
          <w:rFonts w:cs="Arial"/>
          <w:sz w:val="22"/>
          <w:szCs w:val="18"/>
          <w:shd w:val="clear" w:color="auto" w:fill="FFFFFF"/>
        </w:rPr>
      </w:pPr>
      <w:r w:rsidRPr="00A4398A">
        <w:rPr>
          <w:sz w:val="22"/>
          <w:szCs w:val="18"/>
        </w:rPr>
        <w:t>A full list of the expectations for M</w:t>
      </w:r>
      <w:r w:rsidR="00A4398A" w:rsidRPr="00A4398A">
        <w:rPr>
          <w:sz w:val="22"/>
          <w:szCs w:val="18"/>
        </w:rPr>
        <w:t xml:space="preserve">aths </w:t>
      </w:r>
      <w:r w:rsidRPr="00A4398A">
        <w:rPr>
          <w:sz w:val="22"/>
          <w:szCs w:val="18"/>
        </w:rPr>
        <w:t>H</w:t>
      </w:r>
      <w:r w:rsidR="00A4398A" w:rsidRPr="00A4398A">
        <w:rPr>
          <w:sz w:val="22"/>
          <w:szCs w:val="18"/>
        </w:rPr>
        <w:t xml:space="preserve">ubs </w:t>
      </w:r>
      <w:r w:rsidRPr="00A4398A">
        <w:rPr>
          <w:sz w:val="22"/>
          <w:szCs w:val="18"/>
        </w:rPr>
        <w:t>L</w:t>
      </w:r>
      <w:r w:rsidR="00A4398A" w:rsidRPr="00A4398A">
        <w:rPr>
          <w:sz w:val="22"/>
          <w:szCs w:val="18"/>
        </w:rPr>
        <w:t xml:space="preserve">eadership and </w:t>
      </w:r>
      <w:r w:rsidRPr="00A4398A">
        <w:rPr>
          <w:sz w:val="22"/>
          <w:szCs w:val="18"/>
        </w:rPr>
        <w:t>M</w:t>
      </w:r>
      <w:r w:rsidR="00A4398A" w:rsidRPr="00A4398A">
        <w:rPr>
          <w:sz w:val="22"/>
          <w:szCs w:val="18"/>
        </w:rPr>
        <w:t>anagement (MHLM)</w:t>
      </w:r>
      <w:r w:rsidRPr="00A4398A">
        <w:rPr>
          <w:sz w:val="22"/>
          <w:szCs w:val="18"/>
        </w:rPr>
        <w:t xml:space="preserve"> Team composition</w:t>
      </w:r>
      <w:r w:rsidR="00A4398A">
        <w:rPr>
          <w:sz w:val="22"/>
          <w:szCs w:val="18"/>
        </w:rPr>
        <w:t xml:space="preserve"> can be found in Annex C.</w:t>
      </w:r>
    </w:p>
    <w:p w14:paraId="22665BE8" w14:textId="6A49E4BB" w:rsidR="00296DC4" w:rsidRPr="002B22F5" w:rsidRDefault="00296DC4" w:rsidP="00296DC4">
      <w:pPr>
        <w:pBdr>
          <w:top w:val="nil"/>
          <w:left w:val="nil"/>
          <w:bottom w:val="nil"/>
          <w:right w:val="nil"/>
          <w:between w:val="nil"/>
        </w:pBdr>
        <w:spacing w:after="120"/>
        <w:rPr>
          <w:rFonts w:cs="Arial"/>
          <w:b/>
          <w:bCs/>
          <w:shd w:val="clear" w:color="auto" w:fill="FFFFFF"/>
        </w:rPr>
      </w:pPr>
      <w:r w:rsidRPr="002B22F5">
        <w:rPr>
          <w:rFonts w:cs="Arial"/>
          <w:b/>
          <w:bCs/>
          <w:shd w:val="clear" w:color="auto" w:fill="FFFFFF"/>
        </w:rPr>
        <w:t xml:space="preserve">New Lead Schools </w:t>
      </w:r>
    </w:p>
    <w:p w14:paraId="193AA940" w14:textId="715A6DFD" w:rsidR="002B22F5" w:rsidRPr="005D1A91" w:rsidRDefault="00296DC4" w:rsidP="005D1A91">
      <w:pPr>
        <w:pStyle w:val="ListParagraph"/>
        <w:numPr>
          <w:ilvl w:val="0"/>
          <w:numId w:val="29"/>
        </w:numPr>
        <w:pBdr>
          <w:top w:val="nil"/>
          <w:left w:val="nil"/>
          <w:bottom w:val="nil"/>
          <w:right w:val="nil"/>
          <w:between w:val="nil"/>
        </w:pBdr>
        <w:spacing w:after="120"/>
        <w:contextualSpacing w:val="0"/>
        <w:rPr>
          <w:rFonts w:eastAsia="Arial" w:cs="Arial"/>
          <w:color w:val="000000" w:themeColor="text1"/>
          <w:sz w:val="22"/>
          <w:szCs w:val="22"/>
        </w:rPr>
      </w:pPr>
      <w:r w:rsidRPr="009801F2">
        <w:rPr>
          <w:rFonts w:eastAsia="Arial" w:cs="Arial"/>
          <w:color w:val="000000" w:themeColor="text1"/>
          <w:sz w:val="22"/>
          <w:szCs w:val="22"/>
        </w:rPr>
        <w:t xml:space="preserve">Following </w:t>
      </w:r>
      <w:r w:rsidRPr="009801F2">
        <w:rPr>
          <w:rFonts w:eastAsia="Arial" w:cs="Arial"/>
          <w:sz w:val="22"/>
          <w:szCs w:val="22"/>
        </w:rPr>
        <w:t xml:space="preserve">nine </w:t>
      </w:r>
      <w:r w:rsidRPr="009801F2">
        <w:rPr>
          <w:rFonts w:eastAsia="Arial" w:cs="Arial"/>
          <w:color w:val="000000" w:themeColor="text1"/>
          <w:sz w:val="22"/>
          <w:szCs w:val="22"/>
        </w:rPr>
        <w:t xml:space="preserve">successful years of leading </w:t>
      </w:r>
      <w:r w:rsidR="005D1A91" w:rsidRPr="009801F2">
        <w:rPr>
          <w:rFonts w:eastAsia="Arial" w:cs="Arial"/>
          <w:color w:val="000000" w:themeColor="text1"/>
          <w:sz w:val="22"/>
          <w:szCs w:val="22"/>
        </w:rPr>
        <w:t xml:space="preserve">the Lead School for </w:t>
      </w:r>
      <w:proofErr w:type="spellStart"/>
      <w:r w:rsidR="005D1A91" w:rsidRPr="009801F2">
        <w:rPr>
          <w:rFonts w:eastAsia="Arial" w:cs="Arial"/>
          <w:color w:val="000000" w:themeColor="text1"/>
          <w:sz w:val="22"/>
          <w:szCs w:val="22"/>
        </w:rPr>
        <w:t>SHaW</w:t>
      </w:r>
      <w:proofErr w:type="spellEnd"/>
      <w:r w:rsidRPr="009801F2">
        <w:rPr>
          <w:rFonts w:eastAsia="Arial" w:cs="Arial"/>
          <w:color w:val="000000" w:themeColor="text1"/>
          <w:sz w:val="22"/>
          <w:szCs w:val="22"/>
        </w:rPr>
        <w:t xml:space="preserve"> Maths Hub</w:t>
      </w:r>
      <w:r w:rsidR="005D1A91" w:rsidRPr="009801F2">
        <w:rPr>
          <w:rFonts w:eastAsia="Arial" w:cs="Arial"/>
          <w:color w:val="000000" w:themeColor="text1"/>
          <w:sz w:val="22"/>
          <w:szCs w:val="22"/>
        </w:rPr>
        <w:t xml:space="preserve"> is</w:t>
      </w:r>
      <w:r w:rsidRPr="009801F2">
        <w:rPr>
          <w:rFonts w:eastAsia="Arial" w:cs="Arial"/>
          <w:color w:val="000000" w:themeColor="text1"/>
          <w:sz w:val="22"/>
          <w:szCs w:val="22"/>
        </w:rPr>
        <w:t xml:space="preserve"> stepping down from the role at the end of academic year 2022/23. </w:t>
      </w:r>
      <w:proofErr w:type="spellStart"/>
      <w:r w:rsidR="005D1A91" w:rsidRPr="009801F2">
        <w:rPr>
          <w:rFonts w:eastAsia="Arial" w:cs="Arial"/>
          <w:color w:val="000000" w:themeColor="text1"/>
          <w:sz w:val="22"/>
          <w:szCs w:val="22"/>
        </w:rPr>
        <w:t>ShaW</w:t>
      </w:r>
      <w:proofErr w:type="spellEnd"/>
      <w:r w:rsidR="005D1A91" w:rsidRPr="009801F2">
        <w:rPr>
          <w:rFonts w:eastAsia="Arial" w:cs="Arial"/>
          <w:color w:val="000000" w:themeColor="text1"/>
          <w:sz w:val="22"/>
          <w:szCs w:val="22"/>
        </w:rPr>
        <w:t xml:space="preserve"> Maths Hub covers the local authority areas of </w:t>
      </w:r>
      <w:r w:rsidR="005D1A91" w:rsidRPr="009801F2">
        <w:rPr>
          <w:rFonts w:eastAsia="Arial" w:cs="Arial"/>
          <w:b/>
          <w:bCs/>
          <w:color w:val="000000" w:themeColor="text1"/>
          <w:sz w:val="22"/>
          <w:szCs w:val="22"/>
        </w:rPr>
        <w:t>Herefordshire; Shropshire; Telford and Wrekin; Wolverhampton</w:t>
      </w:r>
      <w:r w:rsidR="005D1A91" w:rsidRPr="009801F2">
        <w:rPr>
          <w:rFonts w:eastAsia="Arial" w:cs="Arial"/>
          <w:color w:val="000000" w:themeColor="text1"/>
          <w:sz w:val="22"/>
          <w:szCs w:val="22"/>
        </w:rPr>
        <w:t>.</w:t>
      </w:r>
      <w:r w:rsidR="005D1A91">
        <w:rPr>
          <w:rFonts w:eastAsia="Arial" w:cs="Arial"/>
          <w:color w:val="000000" w:themeColor="text1"/>
          <w:sz w:val="22"/>
          <w:szCs w:val="22"/>
        </w:rPr>
        <w:t xml:space="preserve"> </w:t>
      </w:r>
      <w:r w:rsidRPr="005D1A91">
        <w:rPr>
          <w:rFonts w:eastAsia="Arial" w:cs="Arial"/>
          <w:color w:val="000000" w:themeColor="text1"/>
          <w:sz w:val="22"/>
          <w:szCs w:val="22"/>
        </w:rPr>
        <w:t>The Department is therefore undertaking a competitive grant process to appoint and fund one new accountable lead entity (</w:t>
      </w:r>
      <w:r w:rsidR="002B22F5" w:rsidRPr="005D1A91">
        <w:rPr>
          <w:rFonts w:eastAsia="Arial" w:cs="Arial"/>
          <w:color w:val="000000" w:themeColor="text1"/>
          <w:sz w:val="22"/>
          <w:szCs w:val="22"/>
        </w:rPr>
        <w:t>L</w:t>
      </w:r>
      <w:r w:rsidRPr="005D1A91">
        <w:rPr>
          <w:rFonts w:eastAsia="Arial" w:cs="Arial"/>
          <w:color w:val="000000" w:themeColor="text1"/>
          <w:sz w:val="22"/>
          <w:szCs w:val="22"/>
        </w:rPr>
        <w:t xml:space="preserve">ead </w:t>
      </w:r>
      <w:r w:rsidR="002B22F5" w:rsidRPr="005D1A91">
        <w:rPr>
          <w:rFonts w:eastAsia="Arial" w:cs="Arial"/>
          <w:color w:val="000000" w:themeColor="text1"/>
          <w:sz w:val="22"/>
          <w:szCs w:val="22"/>
        </w:rPr>
        <w:t>S</w:t>
      </w:r>
      <w:r w:rsidRPr="005D1A91">
        <w:rPr>
          <w:rFonts w:eastAsia="Arial" w:cs="Arial"/>
          <w:color w:val="000000" w:themeColor="text1"/>
          <w:sz w:val="22"/>
          <w:szCs w:val="22"/>
        </w:rPr>
        <w:t xml:space="preserve">chool, </w:t>
      </w:r>
      <w:proofErr w:type="gramStart"/>
      <w:r w:rsidR="002B22F5" w:rsidRPr="005D1A91">
        <w:rPr>
          <w:rFonts w:eastAsia="Arial" w:cs="Arial"/>
          <w:color w:val="000000" w:themeColor="text1"/>
          <w:sz w:val="22"/>
          <w:szCs w:val="22"/>
        </w:rPr>
        <w:t>C</w:t>
      </w:r>
      <w:r w:rsidRPr="005D1A91">
        <w:rPr>
          <w:rFonts w:eastAsia="Arial" w:cs="Arial"/>
          <w:color w:val="000000" w:themeColor="text1"/>
          <w:sz w:val="22"/>
          <w:szCs w:val="22"/>
        </w:rPr>
        <w:t>ollege</w:t>
      </w:r>
      <w:proofErr w:type="gramEnd"/>
      <w:r w:rsidRPr="005D1A91">
        <w:rPr>
          <w:rFonts w:eastAsia="Arial" w:cs="Arial"/>
          <w:color w:val="000000" w:themeColor="text1"/>
          <w:sz w:val="22"/>
          <w:szCs w:val="22"/>
        </w:rPr>
        <w:t xml:space="preserve"> or Trust)</w:t>
      </w:r>
      <w:r w:rsidR="005D1A91">
        <w:rPr>
          <w:rFonts w:eastAsia="Arial" w:cs="Arial"/>
          <w:color w:val="000000" w:themeColor="text1"/>
          <w:sz w:val="22"/>
          <w:szCs w:val="22"/>
        </w:rPr>
        <w:t>.</w:t>
      </w:r>
    </w:p>
    <w:p w14:paraId="7B544228" w14:textId="55874391" w:rsidR="00CF1250" w:rsidRPr="002B22F5" w:rsidRDefault="00296DC4" w:rsidP="00CF1250">
      <w:pPr>
        <w:pStyle w:val="ListParagraph"/>
        <w:numPr>
          <w:ilvl w:val="0"/>
          <w:numId w:val="29"/>
        </w:numPr>
        <w:pBdr>
          <w:top w:val="nil"/>
          <w:left w:val="nil"/>
          <w:bottom w:val="nil"/>
          <w:right w:val="nil"/>
          <w:between w:val="nil"/>
        </w:pBdr>
        <w:spacing w:after="120"/>
        <w:rPr>
          <w:rFonts w:eastAsia="Arial" w:cs="Arial"/>
          <w:color w:val="000000"/>
          <w:sz w:val="22"/>
          <w:szCs w:val="22"/>
        </w:rPr>
      </w:pPr>
      <w:r w:rsidRPr="002B22F5">
        <w:rPr>
          <w:rFonts w:eastAsia="Arial" w:cs="Arial"/>
          <w:color w:val="000000" w:themeColor="text1"/>
          <w:sz w:val="22"/>
          <w:szCs w:val="22"/>
        </w:rPr>
        <w:t>The successful applicant must have an eligible named school or college located in one of the local authority areas listed above.</w:t>
      </w:r>
      <w:r w:rsidR="00A7468D">
        <w:rPr>
          <w:rFonts w:eastAsia="Arial" w:cs="Arial"/>
          <w:color w:val="000000" w:themeColor="text1"/>
          <w:sz w:val="22"/>
          <w:szCs w:val="22"/>
        </w:rPr>
        <w:t xml:space="preserve"> </w:t>
      </w:r>
      <w:r w:rsidR="00E60788">
        <w:rPr>
          <w:rFonts w:eastAsia="Arial" w:cs="Arial"/>
          <w:color w:val="000000" w:themeColor="text1"/>
          <w:sz w:val="22"/>
          <w:szCs w:val="22"/>
        </w:rPr>
        <w:t xml:space="preserve">We will also consider </w:t>
      </w:r>
      <w:r w:rsidR="00114236">
        <w:rPr>
          <w:rFonts w:eastAsia="Arial" w:cs="Arial"/>
          <w:color w:val="000000" w:themeColor="text1"/>
          <w:sz w:val="22"/>
          <w:szCs w:val="22"/>
        </w:rPr>
        <w:t>application</w:t>
      </w:r>
      <w:r w:rsidR="00DD51B2">
        <w:rPr>
          <w:rFonts w:eastAsia="Arial" w:cs="Arial"/>
          <w:color w:val="000000" w:themeColor="text1"/>
          <w:sz w:val="22"/>
          <w:szCs w:val="22"/>
        </w:rPr>
        <w:t>s</w:t>
      </w:r>
      <w:r w:rsidR="00114236">
        <w:rPr>
          <w:rFonts w:eastAsia="Arial" w:cs="Arial"/>
          <w:color w:val="000000" w:themeColor="text1"/>
          <w:sz w:val="22"/>
          <w:szCs w:val="22"/>
        </w:rPr>
        <w:t xml:space="preserve"> from </w:t>
      </w:r>
      <w:r w:rsidR="004F0A41">
        <w:rPr>
          <w:rFonts w:eastAsia="Arial" w:cs="Arial"/>
          <w:color w:val="000000" w:themeColor="text1"/>
          <w:sz w:val="22"/>
          <w:szCs w:val="22"/>
        </w:rPr>
        <w:t xml:space="preserve">secondary </w:t>
      </w:r>
      <w:r w:rsidR="00114236">
        <w:rPr>
          <w:rFonts w:eastAsia="Arial" w:cs="Arial"/>
          <w:color w:val="000000" w:themeColor="text1"/>
          <w:sz w:val="22"/>
          <w:szCs w:val="22"/>
        </w:rPr>
        <w:t xml:space="preserve">schools which meet all </w:t>
      </w:r>
      <w:r w:rsidR="00CE7381">
        <w:rPr>
          <w:rFonts w:eastAsia="Arial" w:cs="Arial"/>
          <w:color w:val="000000" w:themeColor="text1"/>
          <w:sz w:val="22"/>
          <w:szCs w:val="22"/>
        </w:rPr>
        <w:t>except</w:t>
      </w:r>
      <w:r w:rsidR="00114236">
        <w:rPr>
          <w:rFonts w:eastAsia="Arial" w:cs="Arial"/>
          <w:color w:val="000000" w:themeColor="text1"/>
          <w:sz w:val="22"/>
          <w:szCs w:val="22"/>
        </w:rPr>
        <w:t xml:space="preserve"> the EBacc criterion </w:t>
      </w:r>
      <w:r w:rsidR="004F0A41">
        <w:rPr>
          <w:rFonts w:eastAsia="Arial" w:cs="Arial"/>
          <w:color w:val="000000" w:themeColor="text1"/>
          <w:sz w:val="22"/>
          <w:szCs w:val="22"/>
        </w:rPr>
        <w:t xml:space="preserve">in </w:t>
      </w:r>
      <w:r w:rsidR="00651734">
        <w:rPr>
          <w:rFonts w:eastAsia="Arial" w:cs="Arial"/>
          <w:color w:val="000000" w:themeColor="text1"/>
          <w:sz w:val="22"/>
          <w:szCs w:val="22"/>
        </w:rPr>
        <w:t xml:space="preserve">AY </w:t>
      </w:r>
      <w:proofErr w:type="gramStart"/>
      <w:r w:rsidR="004F0A41">
        <w:rPr>
          <w:rFonts w:eastAsia="Arial" w:cs="Arial"/>
          <w:color w:val="000000" w:themeColor="text1"/>
          <w:sz w:val="22"/>
          <w:szCs w:val="22"/>
        </w:rPr>
        <w:t>2022</w:t>
      </w:r>
      <w:r w:rsidR="002556DE">
        <w:rPr>
          <w:rFonts w:eastAsia="Arial" w:cs="Arial"/>
          <w:color w:val="000000" w:themeColor="text1"/>
          <w:sz w:val="22"/>
          <w:szCs w:val="22"/>
        </w:rPr>
        <w:t>,</w:t>
      </w:r>
      <w:r w:rsidR="00114236">
        <w:rPr>
          <w:rFonts w:eastAsia="Arial" w:cs="Arial"/>
          <w:color w:val="000000" w:themeColor="text1"/>
          <w:sz w:val="22"/>
          <w:szCs w:val="22"/>
        </w:rPr>
        <w:t xml:space="preserve"> </w:t>
      </w:r>
      <w:r w:rsidR="00CE7381">
        <w:rPr>
          <w:rFonts w:eastAsia="Arial" w:cs="Arial"/>
          <w:color w:val="000000" w:themeColor="text1"/>
          <w:sz w:val="22"/>
          <w:szCs w:val="22"/>
        </w:rPr>
        <w:t>and</w:t>
      </w:r>
      <w:proofErr w:type="gramEnd"/>
      <w:r w:rsidR="00651734">
        <w:rPr>
          <w:rFonts w:eastAsia="Arial" w:cs="Arial"/>
          <w:color w:val="000000" w:themeColor="text1"/>
          <w:sz w:val="22"/>
          <w:szCs w:val="22"/>
        </w:rPr>
        <w:t xml:space="preserve"> can evidence their</w:t>
      </w:r>
      <w:r w:rsidR="00114236">
        <w:rPr>
          <w:rFonts w:eastAsia="Arial" w:cs="Arial"/>
          <w:color w:val="000000" w:themeColor="text1"/>
          <w:sz w:val="22"/>
          <w:szCs w:val="22"/>
        </w:rPr>
        <w:t xml:space="preserve"> EBacc entry data </w:t>
      </w:r>
      <w:r w:rsidR="00114236" w:rsidRPr="001E4F4F">
        <w:rPr>
          <w:rFonts w:eastAsia="Arial" w:cs="Arial"/>
          <w:i/>
          <w:iCs/>
          <w:color w:val="000000" w:themeColor="text1"/>
          <w:sz w:val="22"/>
          <w:szCs w:val="22"/>
        </w:rPr>
        <w:t>will</w:t>
      </w:r>
      <w:r w:rsidR="00114236">
        <w:rPr>
          <w:rFonts w:eastAsia="Arial" w:cs="Arial"/>
          <w:color w:val="000000" w:themeColor="text1"/>
          <w:sz w:val="22"/>
          <w:szCs w:val="22"/>
        </w:rPr>
        <w:t xml:space="preserve"> meet the benchmark</w:t>
      </w:r>
      <w:r w:rsidR="00A450EA">
        <w:rPr>
          <w:rFonts w:eastAsia="Arial" w:cs="Arial"/>
          <w:color w:val="000000" w:themeColor="text1"/>
          <w:sz w:val="22"/>
          <w:szCs w:val="22"/>
        </w:rPr>
        <w:t xml:space="preserve"> </w:t>
      </w:r>
      <w:r w:rsidR="00453CB1">
        <w:rPr>
          <w:rFonts w:eastAsia="Arial" w:cs="Arial"/>
          <w:color w:val="000000" w:themeColor="text1"/>
          <w:sz w:val="22"/>
          <w:szCs w:val="22"/>
        </w:rPr>
        <w:t>in 2023.</w:t>
      </w:r>
    </w:p>
    <w:p w14:paraId="07AE3830" w14:textId="77777777" w:rsidR="00CF1250" w:rsidRPr="002B22F5" w:rsidRDefault="00CF1250" w:rsidP="00CF1250">
      <w:pPr>
        <w:pStyle w:val="ListParagraph"/>
        <w:pBdr>
          <w:top w:val="nil"/>
          <w:left w:val="nil"/>
          <w:bottom w:val="nil"/>
          <w:right w:val="nil"/>
          <w:between w:val="nil"/>
        </w:pBdr>
        <w:spacing w:after="120"/>
        <w:ind w:left="567"/>
        <w:rPr>
          <w:rFonts w:eastAsia="Arial" w:cs="Arial"/>
          <w:color w:val="000000"/>
          <w:sz w:val="22"/>
          <w:szCs w:val="22"/>
        </w:rPr>
      </w:pPr>
    </w:p>
    <w:p w14:paraId="5F8DC4DA" w14:textId="16162645" w:rsidR="00CF1250" w:rsidRPr="002B22F5" w:rsidRDefault="00296DC4" w:rsidP="00CF1250">
      <w:pPr>
        <w:pStyle w:val="ListParagraph"/>
        <w:numPr>
          <w:ilvl w:val="0"/>
          <w:numId w:val="29"/>
        </w:numPr>
        <w:pBdr>
          <w:top w:val="nil"/>
          <w:left w:val="nil"/>
          <w:bottom w:val="nil"/>
          <w:right w:val="nil"/>
          <w:between w:val="nil"/>
        </w:pBdr>
        <w:spacing w:after="120"/>
        <w:rPr>
          <w:rFonts w:eastAsia="Arial" w:cs="Arial"/>
          <w:color w:val="000000"/>
          <w:sz w:val="22"/>
          <w:szCs w:val="22"/>
        </w:rPr>
      </w:pPr>
      <w:r w:rsidRPr="002B22F5">
        <w:rPr>
          <w:rFonts w:eastAsia="Arial" w:cs="Arial"/>
          <w:color w:val="000000" w:themeColor="text1"/>
          <w:sz w:val="22"/>
          <w:szCs w:val="22"/>
        </w:rPr>
        <w:t>The new Lead School will be expected to continue and build upon the successful work of the previous Lead School. In particular, the new Lead School should ensure maximum continuity during the transition from the current Lead School</w:t>
      </w:r>
      <w:r w:rsidR="00CA7388">
        <w:rPr>
          <w:rFonts w:eastAsia="Arial" w:cs="Arial"/>
          <w:color w:val="000000" w:themeColor="text1"/>
          <w:sz w:val="22"/>
          <w:szCs w:val="22"/>
        </w:rPr>
        <w:t xml:space="preserve"> (see </w:t>
      </w:r>
      <w:r w:rsidR="00CA7388" w:rsidRPr="00297F49">
        <w:rPr>
          <w:rFonts w:eastAsia="Arial" w:cs="Arial"/>
          <w:color w:val="000000" w:themeColor="text1"/>
          <w:sz w:val="22"/>
          <w:szCs w:val="22"/>
        </w:rPr>
        <w:t>paragraph 1</w:t>
      </w:r>
      <w:r w:rsidR="00A4398A" w:rsidRPr="00297F49">
        <w:rPr>
          <w:rFonts w:eastAsia="Arial" w:cs="Arial"/>
          <w:color w:val="000000" w:themeColor="text1"/>
          <w:sz w:val="22"/>
          <w:szCs w:val="22"/>
        </w:rPr>
        <w:t>9</w:t>
      </w:r>
      <w:r w:rsidR="00CA7388" w:rsidRPr="00371C97">
        <w:rPr>
          <w:rFonts w:eastAsia="Arial" w:cs="Arial"/>
          <w:color w:val="000000" w:themeColor="text1"/>
          <w:sz w:val="22"/>
          <w:szCs w:val="22"/>
        </w:rPr>
        <w:t xml:space="preserve"> onwards</w:t>
      </w:r>
      <w:r w:rsidR="00CA7388">
        <w:rPr>
          <w:rFonts w:eastAsia="Arial" w:cs="Arial"/>
          <w:color w:val="000000" w:themeColor="text1"/>
          <w:sz w:val="22"/>
          <w:szCs w:val="22"/>
        </w:rPr>
        <w:t xml:space="preserve"> for staffing information)</w:t>
      </w:r>
      <w:r w:rsidRPr="002B22F5">
        <w:rPr>
          <w:rFonts w:eastAsia="Arial" w:cs="Arial"/>
          <w:color w:val="000000" w:themeColor="text1"/>
          <w:sz w:val="22"/>
          <w:szCs w:val="22"/>
        </w:rPr>
        <w:t>. The Maths Hub name is expected to be maintained.</w:t>
      </w:r>
      <w:r w:rsidR="00760BFF">
        <w:rPr>
          <w:rFonts w:eastAsia="Arial" w:cs="Arial"/>
          <w:color w:val="000000" w:themeColor="text1"/>
          <w:sz w:val="22"/>
          <w:szCs w:val="22"/>
        </w:rPr>
        <w:t xml:space="preserve"> </w:t>
      </w:r>
    </w:p>
    <w:p w14:paraId="5CC5D4AE" w14:textId="77777777" w:rsidR="00CF1250" w:rsidRPr="002B22F5" w:rsidRDefault="00CF1250" w:rsidP="00CF1250">
      <w:pPr>
        <w:pStyle w:val="ListParagraph"/>
        <w:rPr>
          <w:iCs/>
          <w:color w:val="000000"/>
          <w:sz w:val="22"/>
          <w:szCs w:val="22"/>
        </w:rPr>
      </w:pPr>
    </w:p>
    <w:p w14:paraId="73586222" w14:textId="4726FACA" w:rsidR="00CF1250" w:rsidRDefault="00296DC4" w:rsidP="00CF1250">
      <w:pPr>
        <w:pStyle w:val="ListParagraph"/>
        <w:numPr>
          <w:ilvl w:val="0"/>
          <w:numId w:val="29"/>
        </w:numPr>
        <w:pBdr>
          <w:top w:val="nil"/>
          <w:left w:val="nil"/>
          <w:bottom w:val="nil"/>
          <w:right w:val="nil"/>
          <w:between w:val="nil"/>
        </w:pBdr>
        <w:spacing w:after="120"/>
        <w:rPr>
          <w:rFonts w:eastAsia="Arial" w:cs="Arial"/>
          <w:color w:val="000000"/>
          <w:sz w:val="22"/>
          <w:szCs w:val="22"/>
        </w:rPr>
      </w:pPr>
      <w:r w:rsidRPr="002B22F5">
        <w:rPr>
          <w:iCs/>
          <w:color w:val="000000"/>
          <w:sz w:val="22"/>
          <w:szCs w:val="22"/>
        </w:rPr>
        <w:t xml:space="preserve">Being a Maths Hub Lead School is a very significant system leadership role, which provides the opportunity to enhance the quality of mathematics education and the outcomes for pupils across a wide area. You will be part of a </w:t>
      </w:r>
      <w:r w:rsidRPr="002B22F5">
        <w:rPr>
          <w:rFonts w:eastAsia="Arial" w:cs="Arial"/>
          <w:color w:val="000000"/>
          <w:sz w:val="22"/>
          <w:szCs w:val="22"/>
        </w:rPr>
        <w:t>national network of schools that are transforming math</w:t>
      </w:r>
      <w:r w:rsidR="00CA7388">
        <w:rPr>
          <w:rFonts w:eastAsia="Arial" w:cs="Arial"/>
          <w:color w:val="000000"/>
          <w:sz w:val="22"/>
          <w:szCs w:val="22"/>
        </w:rPr>
        <w:t>ematic</w:t>
      </w:r>
      <w:r w:rsidRPr="002B22F5">
        <w:rPr>
          <w:rFonts w:eastAsia="Arial" w:cs="Arial"/>
          <w:color w:val="000000"/>
          <w:sz w:val="22"/>
          <w:szCs w:val="22"/>
        </w:rPr>
        <w:t xml:space="preserve">s education and so changing the lives of children and young people across England. </w:t>
      </w:r>
    </w:p>
    <w:p w14:paraId="3B8F8385" w14:textId="77777777" w:rsidR="00EB6DF7" w:rsidRPr="00EB6DF7" w:rsidRDefault="00EB6DF7" w:rsidP="00EB6DF7">
      <w:pPr>
        <w:pStyle w:val="ListParagraph"/>
        <w:rPr>
          <w:rFonts w:eastAsia="Arial" w:cs="Arial"/>
          <w:color w:val="000000"/>
          <w:sz w:val="22"/>
          <w:szCs w:val="22"/>
        </w:rPr>
      </w:pPr>
    </w:p>
    <w:p w14:paraId="70099B16" w14:textId="39AB0526" w:rsidR="00EB6DF7" w:rsidRPr="002B22F5" w:rsidRDefault="00EB6DF7" w:rsidP="00CF1250">
      <w:pPr>
        <w:pStyle w:val="ListParagraph"/>
        <w:numPr>
          <w:ilvl w:val="0"/>
          <w:numId w:val="29"/>
        </w:numPr>
        <w:pBdr>
          <w:top w:val="nil"/>
          <w:left w:val="nil"/>
          <w:bottom w:val="nil"/>
          <w:right w:val="nil"/>
          <w:between w:val="nil"/>
        </w:pBdr>
        <w:spacing w:after="120"/>
        <w:rPr>
          <w:rFonts w:eastAsia="Arial" w:cs="Arial"/>
          <w:color w:val="000000"/>
          <w:sz w:val="22"/>
          <w:szCs w:val="22"/>
        </w:rPr>
      </w:pPr>
      <w:r>
        <w:rPr>
          <w:rFonts w:eastAsia="Arial" w:cs="Arial"/>
          <w:color w:val="000000"/>
          <w:sz w:val="22"/>
          <w:szCs w:val="22"/>
        </w:rPr>
        <w:t xml:space="preserve">To be a Maths Hub Lead School you must </w:t>
      </w:r>
      <w:r w:rsidR="00C65102">
        <w:rPr>
          <w:rFonts w:eastAsia="Arial" w:cs="Arial"/>
          <w:color w:val="000000"/>
          <w:sz w:val="22"/>
          <w:szCs w:val="22"/>
        </w:rPr>
        <w:t xml:space="preserve">meet the Maths Hub Eligibility Criteria as set out in </w:t>
      </w:r>
      <w:r w:rsidR="00C65102" w:rsidRPr="00D6132A">
        <w:rPr>
          <w:rFonts w:eastAsia="Arial" w:cs="Arial"/>
          <w:color w:val="000000"/>
          <w:sz w:val="22"/>
          <w:szCs w:val="22"/>
        </w:rPr>
        <w:t xml:space="preserve">Document </w:t>
      </w:r>
      <w:r w:rsidR="00515C15" w:rsidRPr="00D6132A">
        <w:rPr>
          <w:rFonts w:eastAsia="Arial" w:cs="Arial"/>
          <w:color w:val="000000"/>
          <w:sz w:val="22"/>
          <w:szCs w:val="22"/>
        </w:rPr>
        <w:t>3</w:t>
      </w:r>
      <w:r w:rsidR="00515C15">
        <w:rPr>
          <w:rFonts w:eastAsia="Arial" w:cs="Arial"/>
          <w:color w:val="000000"/>
          <w:sz w:val="22"/>
          <w:szCs w:val="22"/>
        </w:rPr>
        <w:t xml:space="preserve"> Award Criteria</w:t>
      </w:r>
      <w:r w:rsidR="006A295B">
        <w:rPr>
          <w:rFonts w:eastAsia="Arial" w:cs="Arial"/>
          <w:color w:val="000000"/>
          <w:sz w:val="22"/>
          <w:szCs w:val="22"/>
        </w:rPr>
        <w:t xml:space="preserve">. </w:t>
      </w:r>
      <w:r w:rsidR="00CD1A13">
        <w:rPr>
          <w:rFonts w:eastAsia="Arial" w:cs="Arial"/>
          <w:color w:val="000000"/>
          <w:sz w:val="22"/>
          <w:szCs w:val="22"/>
        </w:rPr>
        <w:t xml:space="preserve">The full process for applying to become a Lead School can also be </w:t>
      </w:r>
      <w:r w:rsidR="00CD1A13" w:rsidRPr="00D6132A">
        <w:rPr>
          <w:rFonts w:eastAsia="Arial" w:cs="Arial"/>
          <w:color w:val="000000"/>
          <w:sz w:val="22"/>
          <w:szCs w:val="22"/>
        </w:rPr>
        <w:t>found in Document 3 including</w:t>
      </w:r>
      <w:r w:rsidR="00CD1A13">
        <w:rPr>
          <w:rFonts w:eastAsia="Arial" w:cs="Arial"/>
          <w:color w:val="000000"/>
          <w:sz w:val="22"/>
          <w:szCs w:val="22"/>
        </w:rPr>
        <w:t xml:space="preserve"> the scoring mechanism, application questions and information on the interview process.</w:t>
      </w:r>
    </w:p>
    <w:p w14:paraId="20B999AF" w14:textId="77777777" w:rsidR="00CF1250" w:rsidRPr="002B22F5" w:rsidRDefault="00CF1250" w:rsidP="00CF1250">
      <w:pPr>
        <w:pStyle w:val="ListParagraph"/>
        <w:rPr>
          <w:iCs/>
          <w:color w:val="000000"/>
          <w:sz w:val="22"/>
          <w:szCs w:val="22"/>
        </w:rPr>
      </w:pPr>
    </w:p>
    <w:p w14:paraId="28A09B78" w14:textId="167B644B" w:rsidR="00296DC4" w:rsidRPr="005D702F" w:rsidRDefault="00296DC4" w:rsidP="005D702F">
      <w:pPr>
        <w:pStyle w:val="ListParagraph"/>
        <w:numPr>
          <w:ilvl w:val="0"/>
          <w:numId w:val="29"/>
        </w:numPr>
        <w:pBdr>
          <w:top w:val="nil"/>
          <w:left w:val="nil"/>
          <w:bottom w:val="nil"/>
          <w:right w:val="nil"/>
          <w:between w:val="nil"/>
        </w:pBdr>
        <w:spacing w:after="120"/>
        <w:rPr>
          <w:rFonts w:eastAsia="Arial" w:cs="Arial"/>
          <w:color w:val="000000"/>
          <w:sz w:val="22"/>
          <w:szCs w:val="22"/>
        </w:rPr>
      </w:pPr>
      <w:r w:rsidRPr="002B22F5">
        <w:rPr>
          <w:iCs/>
          <w:color w:val="000000"/>
          <w:sz w:val="22"/>
          <w:szCs w:val="22"/>
        </w:rPr>
        <w:t xml:space="preserve">If you are interested in applying, we also </w:t>
      </w:r>
      <w:r w:rsidR="00CD1A13">
        <w:rPr>
          <w:iCs/>
          <w:color w:val="000000"/>
          <w:sz w:val="22"/>
          <w:szCs w:val="22"/>
        </w:rPr>
        <w:t>advise</w:t>
      </w:r>
      <w:r w:rsidRPr="002B22F5">
        <w:rPr>
          <w:iCs/>
          <w:color w:val="000000"/>
          <w:sz w:val="22"/>
          <w:szCs w:val="22"/>
        </w:rPr>
        <w:t xml:space="preserve"> that you attend the online briefing held by NCETM</w:t>
      </w:r>
      <w:r w:rsidR="005D702F">
        <w:rPr>
          <w:iCs/>
          <w:color w:val="000000"/>
          <w:sz w:val="22"/>
          <w:szCs w:val="22"/>
        </w:rPr>
        <w:t xml:space="preserve"> on </w:t>
      </w:r>
      <w:r w:rsidR="00F2340B">
        <w:rPr>
          <w:iCs/>
          <w:color w:val="000000"/>
          <w:sz w:val="22"/>
          <w:szCs w:val="22"/>
        </w:rPr>
        <w:t xml:space="preserve">8 </w:t>
      </w:r>
      <w:r w:rsidR="00F2340B" w:rsidRPr="00F1084F">
        <w:rPr>
          <w:iCs/>
          <w:sz w:val="22"/>
          <w:szCs w:val="22"/>
        </w:rPr>
        <w:t>February</w:t>
      </w:r>
      <w:r w:rsidR="005D702F" w:rsidRPr="00F1084F">
        <w:rPr>
          <w:iCs/>
          <w:sz w:val="22"/>
          <w:szCs w:val="22"/>
        </w:rPr>
        <w:t xml:space="preserve">.  </w:t>
      </w:r>
      <w:r w:rsidRPr="005D702F">
        <w:rPr>
          <w:iCs/>
          <w:color w:val="000000"/>
          <w:sz w:val="22"/>
          <w:szCs w:val="22"/>
        </w:rPr>
        <w:t xml:space="preserve">Register for the briefing by emailing </w:t>
      </w:r>
      <w:hyperlink r:id="rId10">
        <w:r w:rsidRPr="005D702F">
          <w:rPr>
            <w:rFonts w:eastAsia="Arial" w:cs="Arial"/>
            <w:color w:val="0000FF"/>
            <w:sz w:val="22"/>
            <w:szCs w:val="22"/>
            <w:u w:val="single"/>
          </w:rPr>
          <w:t>mathshubs@ncetm.org.uk</w:t>
        </w:r>
      </w:hyperlink>
      <w:r w:rsidRPr="005D702F">
        <w:rPr>
          <w:rFonts w:eastAsia="Arial" w:cs="Arial"/>
          <w:b/>
          <w:bCs/>
          <w:color w:val="000000"/>
          <w:sz w:val="22"/>
          <w:szCs w:val="22"/>
        </w:rPr>
        <w:t xml:space="preserve"> </w:t>
      </w:r>
      <w:r w:rsidRPr="005D702F">
        <w:rPr>
          <w:rFonts w:eastAsia="Arial" w:cs="Arial"/>
          <w:color w:val="000000"/>
          <w:sz w:val="22"/>
          <w:szCs w:val="22"/>
        </w:rPr>
        <w:t>by midday</w:t>
      </w:r>
      <w:r w:rsidR="005D702F">
        <w:rPr>
          <w:rFonts w:eastAsia="Arial" w:cs="Arial"/>
          <w:color w:val="000000"/>
          <w:sz w:val="22"/>
          <w:szCs w:val="22"/>
        </w:rPr>
        <w:t>, (</w:t>
      </w:r>
      <w:r w:rsidR="00F2340B">
        <w:rPr>
          <w:rFonts w:eastAsia="Arial" w:cs="Arial"/>
          <w:color w:val="000000"/>
          <w:sz w:val="22"/>
          <w:szCs w:val="22"/>
        </w:rPr>
        <w:t>7 February</w:t>
      </w:r>
      <w:r w:rsidR="005D702F">
        <w:rPr>
          <w:rFonts w:eastAsia="Arial" w:cs="Arial"/>
          <w:color w:val="000000"/>
          <w:sz w:val="22"/>
          <w:szCs w:val="22"/>
        </w:rPr>
        <w:t>)</w:t>
      </w:r>
      <w:r w:rsidRPr="005D702F">
        <w:rPr>
          <w:rFonts w:eastAsia="Arial" w:cs="Arial"/>
          <w:color w:val="000000"/>
          <w:sz w:val="22"/>
          <w:szCs w:val="22"/>
        </w:rPr>
        <w:t xml:space="preserve">. Please give details of who will be </w:t>
      </w:r>
      <w:proofErr w:type="gramStart"/>
      <w:r w:rsidRPr="005D702F">
        <w:rPr>
          <w:rFonts w:eastAsia="Arial" w:cs="Arial"/>
          <w:color w:val="000000"/>
          <w:sz w:val="22"/>
          <w:szCs w:val="22"/>
        </w:rPr>
        <w:t>attending, and</w:t>
      </w:r>
      <w:proofErr w:type="gramEnd"/>
      <w:r w:rsidRPr="005D702F">
        <w:rPr>
          <w:rFonts w:eastAsia="Arial" w:cs="Arial"/>
          <w:color w:val="000000"/>
          <w:sz w:val="22"/>
          <w:szCs w:val="22"/>
        </w:rPr>
        <w:t xml:space="preserve"> put “New Lead School briefing” in the subject line.</w:t>
      </w:r>
    </w:p>
    <w:p w14:paraId="4696CDEA" w14:textId="77777777" w:rsidR="00296DC4" w:rsidRDefault="00296DC4" w:rsidP="005D702F">
      <w:pPr>
        <w:pStyle w:val="ListParagraph"/>
        <w:pBdr>
          <w:top w:val="nil"/>
          <w:left w:val="nil"/>
          <w:bottom w:val="nil"/>
          <w:right w:val="nil"/>
          <w:between w:val="nil"/>
        </w:pBdr>
        <w:spacing w:after="240"/>
        <w:ind w:left="567"/>
        <w:contextualSpacing w:val="0"/>
        <w:rPr>
          <w:rFonts w:eastAsia="Arial" w:cs="Arial"/>
          <w:color w:val="000000" w:themeColor="text1"/>
          <w:sz w:val="22"/>
          <w:szCs w:val="22"/>
        </w:rPr>
      </w:pPr>
    </w:p>
    <w:p w14:paraId="5BD2A1C0" w14:textId="4E9D25A7" w:rsidR="00ED7E4C" w:rsidRPr="00E523CE" w:rsidRDefault="00CA1712" w:rsidP="00A35E62">
      <w:pPr>
        <w:pStyle w:val="Numbered"/>
        <w:widowControl/>
        <w:rPr>
          <w:rFonts w:cs="Arial"/>
          <w:b/>
          <w:color w:val="000000"/>
        </w:rPr>
      </w:pPr>
      <w:r w:rsidRPr="00E523CE">
        <w:rPr>
          <w:rFonts w:cs="Arial"/>
          <w:b/>
          <w:color w:val="000000"/>
        </w:rPr>
        <w:t>Management Information</w:t>
      </w:r>
      <w:r w:rsidR="00CB6136" w:rsidRPr="00E523CE">
        <w:rPr>
          <w:rFonts w:cs="Arial"/>
          <w:color w:val="000000"/>
        </w:rPr>
        <w:t xml:space="preserve"> </w:t>
      </w:r>
    </w:p>
    <w:p w14:paraId="509E6401" w14:textId="3AFE52CD" w:rsidR="004704AB" w:rsidRPr="00E523CE" w:rsidRDefault="00CB6136" w:rsidP="00A35E62">
      <w:pPr>
        <w:pStyle w:val="Numbered"/>
        <w:widowControl/>
        <w:numPr>
          <w:ilvl w:val="0"/>
          <w:numId w:val="29"/>
        </w:numPr>
        <w:rPr>
          <w:rFonts w:cs="Arial"/>
          <w:color w:val="000000"/>
        </w:rPr>
      </w:pPr>
      <w:r w:rsidRPr="00E523CE">
        <w:rPr>
          <w:rFonts w:cs="Arial"/>
          <w:color w:val="000000"/>
        </w:rPr>
        <w:t xml:space="preserve">The full details for providing management information </w:t>
      </w:r>
      <w:proofErr w:type="gramStart"/>
      <w:r w:rsidRPr="00E523CE">
        <w:rPr>
          <w:rFonts w:cs="Arial"/>
          <w:color w:val="000000"/>
        </w:rPr>
        <w:t>is</w:t>
      </w:r>
      <w:proofErr w:type="gramEnd"/>
      <w:r w:rsidRPr="00E523CE">
        <w:rPr>
          <w:rFonts w:cs="Arial"/>
          <w:color w:val="000000"/>
        </w:rPr>
        <w:t xml:space="preserve"> outlined in the example </w:t>
      </w:r>
      <w:r w:rsidR="00AB04C0" w:rsidRPr="00E523CE">
        <w:rPr>
          <w:rFonts w:cs="Arial"/>
          <w:color w:val="000000"/>
        </w:rPr>
        <w:t>list of objectives in</w:t>
      </w:r>
      <w:r w:rsidR="00AB04C0">
        <w:rPr>
          <w:rFonts w:cs="Arial"/>
          <w:color w:val="000000"/>
        </w:rPr>
        <w:t xml:space="preserve"> </w:t>
      </w:r>
      <w:r w:rsidR="00A35E62">
        <w:rPr>
          <w:rFonts w:cs="Arial"/>
          <w:color w:val="000000"/>
        </w:rPr>
        <w:t xml:space="preserve">Annex </w:t>
      </w:r>
      <w:r w:rsidR="00F0731C">
        <w:rPr>
          <w:rFonts w:cs="Arial"/>
          <w:iCs/>
          <w:color w:val="000000"/>
        </w:rPr>
        <w:t>B</w:t>
      </w:r>
      <w:r w:rsidR="00E477D1">
        <w:rPr>
          <w:rFonts w:cs="Arial"/>
          <w:iCs/>
          <w:color w:val="000000"/>
        </w:rPr>
        <w:t xml:space="preserve"> below, which represents an example</w:t>
      </w:r>
      <w:r w:rsidR="00A35E62">
        <w:rPr>
          <w:rFonts w:cs="Arial"/>
          <w:color w:val="000000"/>
        </w:rPr>
        <w:t xml:space="preserve"> of </w:t>
      </w:r>
      <w:r w:rsidR="00A35E62" w:rsidRPr="00E523CE">
        <w:rPr>
          <w:rFonts w:cs="Arial"/>
          <w:iCs/>
          <w:color w:val="000000"/>
        </w:rPr>
        <w:t xml:space="preserve">Annex F </w:t>
      </w:r>
      <w:r w:rsidR="00E477D1">
        <w:rPr>
          <w:rFonts w:cs="Arial"/>
          <w:iCs/>
          <w:color w:val="000000"/>
        </w:rPr>
        <w:t>the</w:t>
      </w:r>
      <w:r w:rsidR="00CD053D" w:rsidRPr="00E523CE">
        <w:rPr>
          <w:rFonts w:cs="Arial"/>
          <w:color w:val="000000"/>
        </w:rPr>
        <w:t xml:space="preserve"> Grant Offer Letter</w:t>
      </w:r>
      <w:r w:rsidR="00E477D1">
        <w:rPr>
          <w:rFonts w:cs="Arial"/>
          <w:iCs/>
          <w:color w:val="000000"/>
        </w:rPr>
        <w:t xml:space="preserve"> (</w:t>
      </w:r>
      <w:r w:rsidR="00E477D1" w:rsidRPr="00297F49">
        <w:rPr>
          <w:rFonts w:cs="Arial"/>
          <w:iCs/>
          <w:color w:val="000000"/>
        </w:rPr>
        <w:t xml:space="preserve">Document </w:t>
      </w:r>
      <w:r w:rsidR="00194293" w:rsidRPr="00297F49">
        <w:rPr>
          <w:rFonts w:cs="Arial"/>
          <w:iCs/>
          <w:color w:val="000000"/>
        </w:rPr>
        <w:t>6</w:t>
      </w:r>
      <w:r w:rsidR="00E477D1">
        <w:rPr>
          <w:rFonts w:cs="Arial"/>
          <w:iCs/>
          <w:color w:val="000000"/>
        </w:rPr>
        <w:t>)</w:t>
      </w:r>
      <w:r w:rsidR="00AB04C0" w:rsidRPr="00E523CE">
        <w:rPr>
          <w:rFonts w:cs="Arial"/>
          <w:iCs/>
          <w:color w:val="000000"/>
        </w:rPr>
        <w:t>.</w:t>
      </w:r>
      <w:r w:rsidR="00AB04C0" w:rsidRPr="00E523CE">
        <w:rPr>
          <w:rFonts w:cs="Arial"/>
          <w:color w:val="000000"/>
        </w:rPr>
        <w:t xml:space="preserve"> </w:t>
      </w:r>
      <w:r w:rsidR="003F3886" w:rsidRPr="00E523CE">
        <w:rPr>
          <w:rFonts w:cs="Arial"/>
          <w:color w:val="000000"/>
        </w:rPr>
        <w:t>This list of objectives forms part of the Grant Funding Agreement</w:t>
      </w:r>
      <w:r w:rsidR="00854FA2" w:rsidRPr="00E523CE">
        <w:rPr>
          <w:rFonts w:cs="Arial"/>
          <w:color w:val="000000"/>
        </w:rPr>
        <w:t>.</w:t>
      </w:r>
      <w:r w:rsidR="003C14C2">
        <w:rPr>
          <w:rFonts w:cs="Arial"/>
          <w:iCs/>
          <w:color w:val="000000"/>
        </w:rPr>
        <w:t xml:space="preserve"> The Grant Funding Agreement is made up of the Grant Terms and Conditions, Grant Offer Letter</w:t>
      </w:r>
      <w:r w:rsidR="0044422C">
        <w:rPr>
          <w:rFonts w:cs="Arial"/>
          <w:iCs/>
          <w:color w:val="000000"/>
        </w:rPr>
        <w:t>, Annexes</w:t>
      </w:r>
      <w:r w:rsidR="003C14C2">
        <w:rPr>
          <w:rFonts w:cs="Arial"/>
          <w:iCs/>
          <w:color w:val="000000"/>
        </w:rPr>
        <w:t xml:space="preserve"> and accompanying policies. </w:t>
      </w:r>
    </w:p>
    <w:p w14:paraId="42E32E89" w14:textId="6A694501" w:rsidR="00D8510E" w:rsidRPr="00E523CE" w:rsidRDefault="00D8510E" w:rsidP="00A35E62">
      <w:pPr>
        <w:pStyle w:val="Numbered"/>
        <w:widowControl/>
        <w:rPr>
          <w:rFonts w:cs="Arial"/>
          <w:color w:val="000000"/>
        </w:rPr>
      </w:pPr>
      <w:r w:rsidRPr="00E523CE">
        <w:rPr>
          <w:rFonts w:cs="Arial"/>
          <w:b/>
          <w:color w:val="000000"/>
        </w:rPr>
        <w:t>Funding arrangements</w:t>
      </w:r>
    </w:p>
    <w:p w14:paraId="45A40912" w14:textId="55D2E107" w:rsidR="009F556E" w:rsidRPr="00E523CE" w:rsidRDefault="00B41CFA" w:rsidP="00A35E62">
      <w:pPr>
        <w:pStyle w:val="ListParagraph"/>
        <w:numPr>
          <w:ilvl w:val="0"/>
          <w:numId w:val="29"/>
        </w:numPr>
        <w:rPr>
          <w:rFonts w:cs="Arial"/>
          <w:sz w:val="22"/>
          <w:szCs w:val="22"/>
        </w:rPr>
      </w:pPr>
      <w:r w:rsidRPr="00E523CE">
        <w:rPr>
          <w:rFonts w:cs="Arial"/>
          <w:sz w:val="22"/>
          <w:szCs w:val="22"/>
        </w:rPr>
        <w:t>All funding for the Maths Hub programme is s</w:t>
      </w:r>
      <w:r w:rsidR="002502BF" w:rsidRPr="00E523CE">
        <w:rPr>
          <w:rFonts w:cs="Arial"/>
          <w:sz w:val="22"/>
          <w:szCs w:val="22"/>
        </w:rPr>
        <w:t xml:space="preserve">ubject to internal </w:t>
      </w:r>
      <w:r w:rsidR="00FE793E" w:rsidRPr="00E523CE">
        <w:rPr>
          <w:rFonts w:cs="Arial"/>
          <w:sz w:val="22"/>
          <w:szCs w:val="22"/>
        </w:rPr>
        <w:t xml:space="preserve">departmental </w:t>
      </w:r>
      <w:r w:rsidR="00483235" w:rsidRPr="00E523CE">
        <w:rPr>
          <w:rFonts w:cs="Arial"/>
          <w:sz w:val="22"/>
          <w:szCs w:val="22"/>
        </w:rPr>
        <w:t>financial approval</w:t>
      </w:r>
      <w:r w:rsidR="00E17A98" w:rsidRPr="00E523CE">
        <w:rPr>
          <w:rFonts w:cs="Arial"/>
          <w:sz w:val="22"/>
          <w:szCs w:val="22"/>
        </w:rPr>
        <w:t>.</w:t>
      </w:r>
      <w:r w:rsidR="009F556E" w:rsidRPr="00E523CE">
        <w:rPr>
          <w:rFonts w:cs="Arial"/>
          <w:sz w:val="22"/>
          <w:szCs w:val="22"/>
        </w:rPr>
        <w:t xml:space="preserve"> </w:t>
      </w:r>
      <w:r w:rsidR="00C9551A" w:rsidRPr="00E523CE">
        <w:rPr>
          <w:rFonts w:cs="Arial"/>
          <w:color w:val="000000" w:themeColor="text1"/>
          <w:sz w:val="22"/>
          <w:szCs w:val="22"/>
        </w:rPr>
        <w:t>Grant payments are made up of a fixed leadership and management cost, and a variable amount depending on the number of projects run by the hub and school participation in those projects.</w:t>
      </w:r>
      <w:r w:rsidR="00CC037E" w:rsidRPr="00E523CE">
        <w:rPr>
          <w:rFonts w:cs="Arial"/>
          <w:color w:val="000000" w:themeColor="text1"/>
          <w:sz w:val="22"/>
          <w:szCs w:val="22"/>
        </w:rPr>
        <w:t xml:space="preserve"> </w:t>
      </w:r>
      <w:r w:rsidR="00DA47E4" w:rsidRPr="00E523CE">
        <w:rPr>
          <w:rFonts w:cs="Arial"/>
          <w:color w:val="000000" w:themeColor="text1"/>
          <w:sz w:val="22"/>
          <w:szCs w:val="22"/>
        </w:rPr>
        <w:t xml:space="preserve">In academic year </w:t>
      </w:r>
      <w:r w:rsidR="00454E10">
        <w:rPr>
          <w:rFonts w:cs="Arial"/>
          <w:color w:val="000000" w:themeColor="text1"/>
          <w:sz w:val="22"/>
          <w:szCs w:val="22"/>
        </w:rPr>
        <w:t>2022/23</w:t>
      </w:r>
      <w:r w:rsidR="00DA47E4" w:rsidRPr="00E523CE">
        <w:rPr>
          <w:rFonts w:cs="Arial"/>
          <w:color w:val="000000" w:themeColor="text1"/>
          <w:sz w:val="22"/>
          <w:szCs w:val="22"/>
        </w:rPr>
        <w:t xml:space="preserve"> Maths Hubs received funding ranging from £</w:t>
      </w:r>
      <w:r w:rsidR="00DA47E4">
        <w:rPr>
          <w:rFonts w:cs="Arial"/>
          <w:color w:val="000000" w:themeColor="text1"/>
          <w:sz w:val="22"/>
          <w:szCs w:val="22"/>
        </w:rPr>
        <w:t>4</w:t>
      </w:r>
      <w:r w:rsidR="00DA47E4" w:rsidRPr="00E523CE">
        <w:rPr>
          <w:rFonts w:cs="Arial"/>
          <w:color w:val="000000" w:themeColor="text1"/>
          <w:sz w:val="22"/>
          <w:szCs w:val="22"/>
        </w:rPr>
        <w:t>50,0</w:t>
      </w:r>
      <w:r w:rsidR="0016078C" w:rsidRPr="00E523CE">
        <w:rPr>
          <w:rFonts w:cs="Arial"/>
          <w:color w:val="000000" w:themeColor="text1"/>
          <w:sz w:val="22"/>
          <w:szCs w:val="22"/>
        </w:rPr>
        <w:t>0</w:t>
      </w:r>
      <w:r w:rsidR="00DA47E4" w:rsidRPr="00E523CE">
        <w:rPr>
          <w:rFonts w:cs="Arial"/>
          <w:color w:val="000000" w:themeColor="text1"/>
          <w:sz w:val="22"/>
          <w:szCs w:val="22"/>
        </w:rPr>
        <w:t>0 to £8</w:t>
      </w:r>
      <w:r w:rsidR="00671A1E">
        <w:rPr>
          <w:rFonts w:cs="Arial"/>
          <w:color w:val="000000" w:themeColor="text1"/>
          <w:sz w:val="22"/>
          <w:szCs w:val="22"/>
        </w:rPr>
        <w:t>5</w:t>
      </w:r>
      <w:r w:rsidR="00DA47E4" w:rsidRPr="00E523CE">
        <w:rPr>
          <w:rFonts w:cs="Arial"/>
          <w:color w:val="000000" w:themeColor="text1"/>
          <w:sz w:val="22"/>
          <w:szCs w:val="22"/>
        </w:rPr>
        <w:t>0,000.</w:t>
      </w:r>
      <w:r w:rsidR="00D66D8A" w:rsidRPr="00E523CE">
        <w:rPr>
          <w:rFonts w:cs="Arial"/>
          <w:color w:val="000000" w:themeColor="text1"/>
          <w:sz w:val="22"/>
          <w:szCs w:val="22"/>
        </w:rPr>
        <w:t xml:space="preserve"> </w:t>
      </w:r>
      <w:r w:rsidR="00C9551A" w:rsidRPr="00E523CE">
        <w:rPr>
          <w:rFonts w:cs="Arial"/>
          <w:color w:val="000000" w:themeColor="text1"/>
          <w:sz w:val="22"/>
          <w:szCs w:val="22"/>
        </w:rPr>
        <w:t>Funding amounts will vary each year and will be discussed with the hub in advance of the academic year</w:t>
      </w:r>
      <w:r w:rsidR="00F8169A" w:rsidRPr="00E523CE">
        <w:rPr>
          <w:rFonts w:cs="Arial"/>
          <w:color w:val="000000" w:themeColor="text1"/>
          <w:sz w:val="22"/>
          <w:szCs w:val="22"/>
        </w:rPr>
        <w:t xml:space="preserve"> based on </w:t>
      </w:r>
      <w:r w:rsidR="00961818" w:rsidRPr="00E523CE">
        <w:rPr>
          <w:rFonts w:cs="Arial"/>
          <w:color w:val="000000" w:themeColor="text1"/>
          <w:sz w:val="22"/>
          <w:szCs w:val="22"/>
        </w:rPr>
        <w:t xml:space="preserve">action plans </w:t>
      </w:r>
      <w:r w:rsidR="003C5C5F" w:rsidRPr="00E523CE">
        <w:rPr>
          <w:rFonts w:cs="Arial"/>
          <w:color w:val="000000" w:themeColor="text1"/>
          <w:sz w:val="22"/>
          <w:szCs w:val="22"/>
        </w:rPr>
        <w:t>that are agreed with NCETM and the Department</w:t>
      </w:r>
      <w:r w:rsidR="00C9551A" w:rsidRPr="00E523CE">
        <w:rPr>
          <w:rFonts w:cs="Arial"/>
          <w:color w:val="000000" w:themeColor="text1"/>
          <w:sz w:val="22"/>
          <w:szCs w:val="22"/>
        </w:rPr>
        <w:t>.</w:t>
      </w:r>
      <w:r w:rsidR="003C5C5F" w:rsidRPr="00E523CE">
        <w:rPr>
          <w:rFonts w:cs="Arial"/>
          <w:color w:val="000000" w:themeColor="text1"/>
          <w:sz w:val="22"/>
          <w:szCs w:val="22"/>
        </w:rPr>
        <w:t xml:space="preserve"> </w:t>
      </w:r>
      <w:r w:rsidR="0089676C" w:rsidRPr="00E523CE">
        <w:rPr>
          <w:rFonts w:cs="Arial"/>
          <w:color w:val="000000" w:themeColor="text1"/>
          <w:sz w:val="22"/>
          <w:szCs w:val="22"/>
        </w:rPr>
        <w:t>All Maths Hubs activity is funded</w:t>
      </w:r>
      <w:r w:rsidR="00BF14E4" w:rsidRPr="00E523CE">
        <w:rPr>
          <w:rFonts w:cs="Arial"/>
          <w:color w:val="000000" w:themeColor="text1"/>
          <w:sz w:val="22"/>
          <w:szCs w:val="22"/>
        </w:rPr>
        <w:t xml:space="preserve"> so </w:t>
      </w:r>
      <w:r w:rsidR="007C5DB3" w:rsidRPr="00E523CE">
        <w:rPr>
          <w:rFonts w:cs="Arial"/>
          <w:color w:val="000000" w:themeColor="text1"/>
          <w:sz w:val="22"/>
          <w:szCs w:val="22"/>
        </w:rPr>
        <w:t xml:space="preserve">professional development is free to participants. </w:t>
      </w:r>
    </w:p>
    <w:p w14:paraId="1F8322A0" w14:textId="77777777" w:rsidR="00E12890" w:rsidRPr="00E523CE" w:rsidRDefault="00E12890" w:rsidP="004E15B2">
      <w:pPr>
        <w:pStyle w:val="Numbered"/>
        <w:widowControl/>
        <w:spacing w:after="0"/>
        <w:rPr>
          <w:rFonts w:cs="Arial"/>
        </w:rPr>
      </w:pPr>
    </w:p>
    <w:p w14:paraId="2835E301" w14:textId="75235FEE" w:rsidR="00113658" w:rsidRPr="00113658" w:rsidRDefault="009F556E" w:rsidP="00C62C43">
      <w:pPr>
        <w:pStyle w:val="Numbered"/>
        <w:widowControl/>
        <w:numPr>
          <w:ilvl w:val="0"/>
          <w:numId w:val="29"/>
        </w:numPr>
        <w:rPr>
          <w:rFonts w:cs="Arial"/>
          <w:iCs/>
          <w:color w:val="000000"/>
        </w:rPr>
      </w:pPr>
      <w:r w:rsidRPr="00E523CE">
        <w:rPr>
          <w:rFonts w:cs="Arial"/>
        </w:rPr>
        <w:t xml:space="preserve">The exact funding arrangements, including timings for payments, will be agreed through the </w:t>
      </w:r>
      <w:r w:rsidR="006E6254">
        <w:rPr>
          <w:rFonts w:cs="Arial"/>
        </w:rPr>
        <w:t>G</w:t>
      </w:r>
      <w:r w:rsidRPr="00E523CE">
        <w:rPr>
          <w:rFonts w:cs="Arial"/>
        </w:rPr>
        <w:t xml:space="preserve">rant </w:t>
      </w:r>
      <w:r w:rsidR="006E6254">
        <w:rPr>
          <w:rFonts w:cs="Arial"/>
        </w:rPr>
        <w:t>O</w:t>
      </w:r>
      <w:r w:rsidRPr="00E523CE">
        <w:rPr>
          <w:rFonts w:cs="Arial"/>
        </w:rPr>
        <w:t xml:space="preserve">ffer </w:t>
      </w:r>
      <w:r w:rsidR="006E6254">
        <w:rPr>
          <w:rFonts w:cs="Arial"/>
        </w:rPr>
        <w:t>L</w:t>
      </w:r>
      <w:r w:rsidRPr="00E523CE">
        <w:rPr>
          <w:rFonts w:cs="Arial"/>
        </w:rPr>
        <w:t>etter</w:t>
      </w:r>
      <w:r w:rsidR="00054295" w:rsidRPr="00E523CE">
        <w:rPr>
          <w:rFonts w:cs="Arial"/>
        </w:rPr>
        <w:t xml:space="preserve"> which forms part of the </w:t>
      </w:r>
      <w:r w:rsidR="006E6254">
        <w:rPr>
          <w:rFonts w:cs="Arial"/>
        </w:rPr>
        <w:t>G</w:t>
      </w:r>
      <w:r w:rsidR="00054295" w:rsidRPr="00E523CE">
        <w:rPr>
          <w:rFonts w:cs="Arial"/>
        </w:rPr>
        <w:t xml:space="preserve">rant </w:t>
      </w:r>
      <w:r w:rsidR="006E6254">
        <w:rPr>
          <w:rFonts w:cs="Arial"/>
        </w:rPr>
        <w:t>F</w:t>
      </w:r>
      <w:r w:rsidR="00054295" w:rsidRPr="00E523CE">
        <w:rPr>
          <w:rFonts w:cs="Arial"/>
        </w:rPr>
        <w:t xml:space="preserve">unding </w:t>
      </w:r>
      <w:r w:rsidR="006E6254">
        <w:rPr>
          <w:rFonts w:cs="Arial"/>
        </w:rPr>
        <w:t>A</w:t>
      </w:r>
      <w:r w:rsidR="00054295" w:rsidRPr="00E523CE">
        <w:rPr>
          <w:rFonts w:cs="Arial"/>
        </w:rPr>
        <w:t>greement</w:t>
      </w:r>
      <w:r w:rsidRPr="00E523CE">
        <w:rPr>
          <w:rFonts w:cs="Arial"/>
        </w:rPr>
        <w:t>. Adjustments or clawback will be made to reflect underspend. Schools will be expected to identify a named programme lead responsible for coordinating this financial activity</w:t>
      </w:r>
      <w:r w:rsidR="00765843" w:rsidRPr="00E523CE">
        <w:rPr>
          <w:rFonts w:cs="Arial"/>
        </w:rPr>
        <w:t>.</w:t>
      </w:r>
      <w:r w:rsidR="00E94B6A" w:rsidRPr="00E523CE">
        <w:rPr>
          <w:rFonts w:cs="Arial"/>
        </w:rPr>
        <w:t xml:space="preserve"> If you wish to </w:t>
      </w:r>
      <w:r w:rsidR="00BB270A" w:rsidRPr="00E523CE">
        <w:rPr>
          <w:rFonts w:cs="Arial"/>
        </w:rPr>
        <w:t xml:space="preserve">hear more about the fixed cost funding </w:t>
      </w:r>
      <w:r w:rsidR="00BB270A" w:rsidRPr="00F1084F">
        <w:rPr>
          <w:rFonts w:cs="Arial"/>
        </w:rPr>
        <w:t xml:space="preserve">arrangements for the leadership and management team of the </w:t>
      </w:r>
      <w:r w:rsidR="00FC2D8C" w:rsidRPr="00F1084F" w:rsidDel="00B47C49">
        <w:rPr>
          <w:rFonts w:cs="Arial"/>
        </w:rPr>
        <w:t>hub</w:t>
      </w:r>
      <w:r w:rsidR="00B47C49" w:rsidRPr="00F1084F">
        <w:rPr>
          <w:rFonts w:cs="Arial"/>
        </w:rPr>
        <w:t>,</w:t>
      </w:r>
      <w:r w:rsidR="00FC2D8C" w:rsidRPr="00F1084F">
        <w:rPr>
          <w:rFonts w:cs="Arial"/>
        </w:rPr>
        <w:t xml:space="preserve"> please </w:t>
      </w:r>
      <w:r w:rsidR="00C14EEE" w:rsidRPr="00F1084F">
        <w:rPr>
          <w:rFonts w:cs="Arial"/>
        </w:rPr>
        <w:t xml:space="preserve">join the </w:t>
      </w:r>
      <w:r w:rsidR="00093D5F" w:rsidRPr="00F1084F">
        <w:rPr>
          <w:rFonts w:cs="Arial"/>
        </w:rPr>
        <w:t>relevant briefings (paragraph 1</w:t>
      </w:r>
      <w:r w:rsidR="00A4398A" w:rsidRPr="00F1084F">
        <w:rPr>
          <w:rFonts w:cs="Arial"/>
        </w:rPr>
        <w:t>5</w:t>
      </w:r>
      <w:r w:rsidR="00093D5F" w:rsidRPr="00F1084F">
        <w:rPr>
          <w:rFonts w:cs="Arial"/>
        </w:rPr>
        <w:t>)</w:t>
      </w:r>
      <w:r w:rsidR="00093D5F" w:rsidRPr="009A43C9">
        <w:rPr>
          <w:rFonts w:cs="Arial"/>
        </w:rPr>
        <w:t xml:space="preserve"> in t</w:t>
      </w:r>
      <w:r w:rsidR="00093D5F">
        <w:rPr>
          <w:rFonts w:cs="Arial"/>
        </w:rPr>
        <w:t xml:space="preserve">he first instance, then </w:t>
      </w:r>
      <w:r w:rsidR="00881A39">
        <w:rPr>
          <w:rFonts w:cs="Arial"/>
        </w:rPr>
        <w:t xml:space="preserve">use the </w:t>
      </w:r>
      <w:r w:rsidR="00881A39" w:rsidRPr="00881A39">
        <w:rPr>
          <w:rFonts w:cs="Arial"/>
        </w:rPr>
        <w:t xml:space="preserve">messaging facility in </w:t>
      </w:r>
      <w:r w:rsidR="00881A39">
        <w:rPr>
          <w:rFonts w:cs="Arial"/>
        </w:rPr>
        <w:t xml:space="preserve">the </w:t>
      </w:r>
      <w:r w:rsidR="00881A39" w:rsidRPr="00881A39">
        <w:rPr>
          <w:rFonts w:cs="Arial"/>
        </w:rPr>
        <w:t>Jaggaer</w:t>
      </w:r>
      <w:r w:rsidR="00881A39">
        <w:rPr>
          <w:rFonts w:cs="Arial"/>
        </w:rPr>
        <w:t xml:space="preserve"> </w:t>
      </w:r>
      <w:proofErr w:type="spellStart"/>
      <w:r w:rsidR="00881A39">
        <w:rPr>
          <w:rFonts w:cs="Arial"/>
        </w:rPr>
        <w:t>eSourcing</w:t>
      </w:r>
      <w:proofErr w:type="spellEnd"/>
      <w:r w:rsidR="00881A39">
        <w:rPr>
          <w:rFonts w:cs="Arial"/>
        </w:rPr>
        <w:t xml:space="preserve"> Portal</w:t>
      </w:r>
      <w:r w:rsidR="008B7559">
        <w:rPr>
          <w:rFonts w:cs="Arial"/>
        </w:rPr>
        <w:t xml:space="preserve"> if you have any further questions.</w:t>
      </w:r>
      <w:r w:rsidR="00881A39" w:rsidRPr="00881A39">
        <w:rPr>
          <w:rFonts w:cs="Arial"/>
        </w:rPr>
        <w:t xml:space="preserve"> You must register for a Jaggaer account </w:t>
      </w:r>
      <w:proofErr w:type="gramStart"/>
      <w:r w:rsidR="00881A39" w:rsidRPr="00881A39">
        <w:rPr>
          <w:rFonts w:cs="Arial"/>
        </w:rPr>
        <w:t>in order to</w:t>
      </w:r>
      <w:proofErr w:type="gramEnd"/>
      <w:r w:rsidR="00881A39" w:rsidRPr="00881A39">
        <w:rPr>
          <w:rFonts w:cs="Arial"/>
        </w:rPr>
        <w:t xml:space="preserve"> use this facility</w:t>
      </w:r>
      <w:r w:rsidR="008B7559">
        <w:rPr>
          <w:rFonts w:cs="Arial"/>
        </w:rPr>
        <w:t>.</w:t>
      </w:r>
    </w:p>
    <w:p w14:paraId="365259FB" w14:textId="77777777" w:rsidR="00113658" w:rsidRDefault="00113658" w:rsidP="00113658">
      <w:pPr>
        <w:pStyle w:val="ListParagraph"/>
        <w:rPr>
          <w:rFonts w:cs="Arial"/>
          <w:b/>
          <w:bCs/>
          <w:iCs/>
          <w:color w:val="000000"/>
        </w:rPr>
      </w:pPr>
    </w:p>
    <w:p w14:paraId="49365158" w14:textId="74E59FF1" w:rsidR="000B47E7" w:rsidRPr="00113658" w:rsidRDefault="00C62C43" w:rsidP="00113658">
      <w:pPr>
        <w:pStyle w:val="Numbered"/>
        <w:widowControl/>
        <w:rPr>
          <w:rFonts w:cs="Arial"/>
          <w:color w:val="000000"/>
        </w:rPr>
      </w:pPr>
      <w:r w:rsidRPr="00113658">
        <w:rPr>
          <w:rFonts w:cs="Arial"/>
          <w:b/>
          <w:color w:val="000000"/>
        </w:rPr>
        <w:t>Staffing and TUPE (Transfer of Undertakings, Protection of Employment)</w:t>
      </w:r>
    </w:p>
    <w:p w14:paraId="08D1F111" w14:textId="66BAE6F0" w:rsidR="00995D17" w:rsidRPr="007D3E1D" w:rsidRDefault="001D710A" w:rsidP="00A35E62">
      <w:pPr>
        <w:pStyle w:val="Numbered"/>
        <w:widowControl/>
        <w:numPr>
          <w:ilvl w:val="0"/>
          <w:numId w:val="29"/>
        </w:numPr>
        <w:rPr>
          <w:rFonts w:cs="Arial"/>
          <w:color w:val="000000"/>
        </w:rPr>
      </w:pPr>
      <w:r w:rsidRPr="007D3E1D">
        <w:rPr>
          <w:rFonts w:cs="Arial"/>
          <w:color w:val="000000"/>
        </w:rPr>
        <w:t xml:space="preserve">To support the smooth and effective transfer from one lead school to another, the current and successor </w:t>
      </w:r>
      <w:r w:rsidR="00995D17" w:rsidRPr="007D3E1D">
        <w:rPr>
          <w:rFonts w:cs="Arial"/>
          <w:color w:val="000000"/>
        </w:rPr>
        <w:t>L</w:t>
      </w:r>
      <w:r w:rsidRPr="007D3E1D">
        <w:rPr>
          <w:rFonts w:cs="Arial"/>
          <w:color w:val="000000"/>
        </w:rPr>
        <w:t xml:space="preserve">ead </w:t>
      </w:r>
      <w:r w:rsidR="00995D17" w:rsidRPr="007D3E1D">
        <w:rPr>
          <w:rFonts w:cs="Arial"/>
          <w:color w:val="000000"/>
        </w:rPr>
        <w:t>S</w:t>
      </w:r>
      <w:r w:rsidRPr="007D3E1D">
        <w:rPr>
          <w:rFonts w:cs="Arial"/>
          <w:color w:val="000000"/>
        </w:rPr>
        <w:t xml:space="preserve">chool </w:t>
      </w:r>
      <w:r w:rsidRPr="007D3E1D">
        <w:rPr>
          <w:rFonts w:cs="Arial"/>
          <w:color w:val="000000"/>
          <w:u w:val="single"/>
        </w:rPr>
        <w:t>must secure their own legal and HR advice</w:t>
      </w:r>
      <w:r w:rsidRPr="007D3E1D">
        <w:rPr>
          <w:rFonts w:cs="Arial"/>
          <w:color w:val="000000"/>
        </w:rPr>
        <w:t xml:space="preserve"> to clarify requirements and support the TUPE process. </w:t>
      </w:r>
      <w:r w:rsidR="005C6740" w:rsidRPr="007D3E1D">
        <w:rPr>
          <w:rFonts w:cs="Arial"/>
          <w:color w:val="000000"/>
        </w:rPr>
        <w:t>Potential Bidders</w:t>
      </w:r>
      <w:r w:rsidR="00B10D14" w:rsidRPr="007D3E1D">
        <w:rPr>
          <w:rFonts w:cs="Arial"/>
          <w:color w:val="000000"/>
        </w:rPr>
        <w:t xml:space="preserve"> should not rely on DfE for advice. </w:t>
      </w:r>
      <w:r w:rsidR="005C6740" w:rsidRPr="007D3E1D">
        <w:rPr>
          <w:rFonts w:cs="Arial"/>
          <w:color w:val="000000"/>
        </w:rPr>
        <w:t>DfE</w:t>
      </w:r>
      <w:r w:rsidR="00B10D14" w:rsidRPr="007D3E1D">
        <w:rPr>
          <w:rFonts w:cs="Arial"/>
          <w:color w:val="000000"/>
        </w:rPr>
        <w:t xml:space="preserve"> will only work as a third party to </w:t>
      </w:r>
      <w:r w:rsidR="000C747F" w:rsidRPr="007D3E1D">
        <w:rPr>
          <w:rFonts w:cs="Arial"/>
          <w:color w:val="000000"/>
        </w:rPr>
        <w:t>collate</w:t>
      </w:r>
      <w:r w:rsidR="00B10D14" w:rsidRPr="007D3E1D">
        <w:rPr>
          <w:rFonts w:cs="Arial"/>
          <w:color w:val="000000"/>
        </w:rPr>
        <w:t>/</w:t>
      </w:r>
      <w:r w:rsidR="00FC279C" w:rsidRPr="007D3E1D">
        <w:rPr>
          <w:rFonts w:cs="Arial"/>
          <w:color w:val="000000"/>
        </w:rPr>
        <w:t>share</w:t>
      </w:r>
      <w:r w:rsidR="00B10D14" w:rsidRPr="007D3E1D">
        <w:rPr>
          <w:rFonts w:cs="Arial"/>
          <w:color w:val="000000"/>
        </w:rPr>
        <w:t xml:space="preserve"> TUPE information</w:t>
      </w:r>
      <w:r w:rsidR="00F84615" w:rsidRPr="007D3E1D">
        <w:rPr>
          <w:rFonts w:cs="Arial"/>
          <w:color w:val="000000"/>
        </w:rPr>
        <w:t xml:space="preserve"> from current Lead Schools</w:t>
      </w:r>
      <w:r w:rsidR="00A13CEB" w:rsidRPr="007D3E1D">
        <w:rPr>
          <w:rFonts w:cs="Arial"/>
          <w:color w:val="000000"/>
        </w:rPr>
        <w:t>.</w:t>
      </w:r>
    </w:p>
    <w:p w14:paraId="79708D38" w14:textId="1455FEA4" w:rsidR="006E34B3" w:rsidRPr="00E523CE" w:rsidRDefault="00CB210C" w:rsidP="009F43B0">
      <w:pPr>
        <w:pStyle w:val="Numbered"/>
        <w:widowControl/>
        <w:numPr>
          <w:ilvl w:val="0"/>
          <w:numId w:val="29"/>
        </w:numPr>
        <w:rPr>
          <w:rFonts w:cs="Arial"/>
        </w:rPr>
      </w:pPr>
      <w:r w:rsidRPr="66A25DC6">
        <w:rPr>
          <w:rFonts w:cs="Arial"/>
          <w:color w:val="000000" w:themeColor="text1"/>
        </w:rPr>
        <w:t xml:space="preserve">DfE considers that TUPE is likely to apply in principle as there is likely to be a service provision change. </w:t>
      </w:r>
      <w:r w:rsidR="00E26856" w:rsidRPr="66A25DC6">
        <w:rPr>
          <w:rFonts w:cs="Arial"/>
          <w:color w:val="000000" w:themeColor="text1"/>
        </w:rPr>
        <w:t xml:space="preserve">Where it is </w:t>
      </w:r>
      <w:proofErr w:type="gramStart"/>
      <w:r w:rsidR="00E26856" w:rsidRPr="66A25DC6">
        <w:rPr>
          <w:rFonts w:cs="Arial"/>
          <w:color w:val="000000" w:themeColor="text1"/>
        </w:rPr>
        <w:t>envisaged</w:t>
      </w:r>
      <w:proofErr w:type="gramEnd"/>
      <w:r w:rsidR="00E26856" w:rsidRPr="66A25DC6">
        <w:rPr>
          <w:rFonts w:cs="Arial"/>
          <w:color w:val="000000" w:themeColor="text1"/>
        </w:rPr>
        <w:t xml:space="preserve"> staff are liable to transfer, the </w:t>
      </w:r>
      <w:r w:rsidR="002E0058" w:rsidRPr="006E7C4C">
        <w:rPr>
          <w:rFonts w:cs="Arial"/>
          <w:color w:val="000000" w:themeColor="text1"/>
        </w:rPr>
        <w:t xml:space="preserve">current </w:t>
      </w:r>
      <w:r w:rsidR="00E26856" w:rsidRPr="006E7C4C">
        <w:rPr>
          <w:rFonts w:cs="Arial"/>
          <w:color w:val="000000" w:themeColor="text1"/>
        </w:rPr>
        <w:t xml:space="preserve">Maths Hub </w:t>
      </w:r>
      <w:r w:rsidR="002E0058" w:rsidRPr="006E7C4C">
        <w:rPr>
          <w:rFonts w:cs="Arial"/>
          <w:color w:val="000000" w:themeColor="text1"/>
        </w:rPr>
        <w:t>Lead School</w:t>
      </w:r>
      <w:r w:rsidR="00E26856" w:rsidRPr="006E7C4C">
        <w:rPr>
          <w:rFonts w:cs="Arial"/>
          <w:color w:val="000000" w:themeColor="text1"/>
        </w:rPr>
        <w:t xml:space="preserve"> has provided </w:t>
      </w:r>
      <w:r w:rsidR="009F43B0" w:rsidRPr="006E7C4C">
        <w:rPr>
          <w:rFonts w:cs="Arial"/>
          <w:color w:val="000000" w:themeColor="text1"/>
        </w:rPr>
        <w:t xml:space="preserve">high level </w:t>
      </w:r>
      <w:r w:rsidR="001C5B14" w:rsidRPr="006E7C4C">
        <w:rPr>
          <w:rFonts w:cs="Arial"/>
          <w:color w:val="000000" w:themeColor="text1"/>
        </w:rPr>
        <w:t xml:space="preserve">staffing </w:t>
      </w:r>
      <w:r w:rsidR="3DEF8B06" w:rsidRPr="006E7C4C">
        <w:rPr>
          <w:rFonts w:cs="Arial"/>
          <w:color w:val="000000" w:themeColor="text1"/>
        </w:rPr>
        <w:t xml:space="preserve">TUPE </w:t>
      </w:r>
      <w:r w:rsidR="002E0058" w:rsidRPr="006E7C4C">
        <w:rPr>
          <w:rFonts w:cs="Arial"/>
          <w:color w:val="000000" w:themeColor="text1"/>
        </w:rPr>
        <w:t>details</w:t>
      </w:r>
      <w:r w:rsidR="002E0058" w:rsidRPr="66A25DC6">
        <w:rPr>
          <w:rFonts w:cs="Arial"/>
          <w:color w:val="000000" w:themeColor="text1"/>
        </w:rPr>
        <w:t xml:space="preserve"> in</w:t>
      </w:r>
      <w:r w:rsidR="007E1394" w:rsidRPr="003B0982">
        <w:rPr>
          <w:rFonts w:cs="Arial"/>
          <w:color w:val="FF0000"/>
        </w:rPr>
        <w:t xml:space="preserve"> </w:t>
      </w:r>
      <w:r w:rsidR="007E1394" w:rsidRPr="003B0982">
        <w:rPr>
          <w:rFonts w:cs="Arial"/>
        </w:rPr>
        <w:t>Document</w:t>
      </w:r>
      <w:r w:rsidR="009A5EBE" w:rsidRPr="003B0982">
        <w:rPr>
          <w:rFonts w:cs="Arial"/>
        </w:rPr>
        <w:t xml:space="preserve"> </w:t>
      </w:r>
      <w:r w:rsidR="005758F9" w:rsidRPr="003B0982">
        <w:rPr>
          <w:rFonts w:cs="Arial"/>
          <w:iCs/>
        </w:rPr>
        <w:t>5</w:t>
      </w:r>
      <w:r w:rsidR="009A5EBE" w:rsidRPr="003B0982">
        <w:rPr>
          <w:rFonts w:cs="Arial"/>
        </w:rPr>
        <w:t xml:space="preserve"> </w:t>
      </w:r>
      <w:r w:rsidR="009A5EBE" w:rsidRPr="66A25DC6">
        <w:rPr>
          <w:rFonts w:cs="Arial"/>
          <w:color w:val="000000" w:themeColor="text1"/>
        </w:rPr>
        <w:t>Personnel TUPE data template</w:t>
      </w:r>
      <w:r w:rsidR="009A5EBE" w:rsidRPr="003B0982">
        <w:rPr>
          <w:rFonts w:cs="Arial"/>
          <w:color w:val="FF0000"/>
        </w:rPr>
        <w:t xml:space="preserve"> </w:t>
      </w:r>
      <w:r w:rsidR="00F0189C" w:rsidRPr="003B0982">
        <w:rPr>
          <w:rFonts w:cs="Arial"/>
        </w:rPr>
        <w:t>to support applying schools in their decision-making process</w:t>
      </w:r>
      <w:r w:rsidR="00E6475C" w:rsidRPr="003B0982">
        <w:rPr>
          <w:rFonts w:cs="Arial"/>
        </w:rPr>
        <w:t xml:space="preserve">. </w:t>
      </w:r>
      <w:r w:rsidR="00CC08E5" w:rsidRPr="003B0982">
        <w:rPr>
          <w:rFonts w:cs="Arial"/>
          <w:iCs/>
        </w:rPr>
        <w:t>You must request the password to access Document 5</w:t>
      </w:r>
      <w:r w:rsidR="001A7FEA" w:rsidRPr="003B0982">
        <w:rPr>
          <w:rFonts w:cs="Arial"/>
          <w:iCs/>
        </w:rPr>
        <w:t xml:space="preserve"> </w:t>
      </w:r>
      <w:r w:rsidR="00CC08E5" w:rsidRPr="003B0982">
        <w:rPr>
          <w:rFonts w:cs="Arial"/>
          <w:iCs/>
        </w:rPr>
        <w:t>through Jaggaer</w:t>
      </w:r>
      <w:r w:rsidR="00F16103" w:rsidRPr="003B0982">
        <w:rPr>
          <w:rFonts w:cs="Arial"/>
          <w:iCs/>
        </w:rPr>
        <w:t xml:space="preserve"> and must first sign </w:t>
      </w:r>
      <w:r w:rsidR="00223CB5" w:rsidRPr="003B0982">
        <w:rPr>
          <w:rFonts w:cs="Arial"/>
          <w:iCs/>
        </w:rPr>
        <w:t>and submi</w:t>
      </w:r>
      <w:r w:rsidR="00223CB5">
        <w:rPr>
          <w:rFonts w:cs="Arial"/>
          <w:iCs/>
        </w:rPr>
        <w:t xml:space="preserve">t </w:t>
      </w:r>
      <w:r w:rsidR="00F16103">
        <w:rPr>
          <w:rFonts w:cs="Arial"/>
          <w:iCs/>
        </w:rPr>
        <w:t xml:space="preserve">the Declaration of </w:t>
      </w:r>
      <w:r w:rsidR="00223CB5">
        <w:rPr>
          <w:rFonts w:cs="Arial"/>
          <w:iCs/>
        </w:rPr>
        <w:t xml:space="preserve">Confidentiality </w:t>
      </w:r>
      <w:r w:rsidR="00223CB5" w:rsidRPr="003B0982">
        <w:rPr>
          <w:rFonts w:cs="Arial"/>
          <w:iCs/>
        </w:rPr>
        <w:t xml:space="preserve">(Document </w:t>
      </w:r>
      <w:r w:rsidR="007151EA" w:rsidRPr="003B0982">
        <w:rPr>
          <w:rFonts w:cs="Arial"/>
          <w:iCs/>
        </w:rPr>
        <w:t>4)</w:t>
      </w:r>
      <w:r w:rsidR="00223CB5" w:rsidRPr="003B0982">
        <w:rPr>
          <w:rFonts w:cs="Arial"/>
          <w:iCs/>
        </w:rPr>
        <w:t>.</w:t>
      </w:r>
      <w:r w:rsidR="00223CB5">
        <w:rPr>
          <w:rFonts w:cs="Arial"/>
          <w:iCs/>
        </w:rPr>
        <w:t xml:space="preserve"> </w:t>
      </w:r>
    </w:p>
    <w:p w14:paraId="0E0048E2" w14:textId="1D785077" w:rsidR="004D57CE" w:rsidRPr="00E523CE" w:rsidRDefault="009F43B0">
      <w:pPr>
        <w:pStyle w:val="Numbered"/>
        <w:widowControl/>
        <w:numPr>
          <w:ilvl w:val="0"/>
          <w:numId w:val="29"/>
        </w:numPr>
        <w:rPr>
          <w:rFonts w:cs="Arial"/>
        </w:rPr>
      </w:pPr>
      <w:r w:rsidRPr="00E523CE">
        <w:rPr>
          <w:rFonts w:cs="Arial"/>
        </w:rPr>
        <w:lastRenderedPageBreak/>
        <w:t xml:space="preserve">Once the </w:t>
      </w:r>
      <w:r w:rsidR="00A73746" w:rsidRPr="00E523CE">
        <w:rPr>
          <w:rFonts w:cs="Arial"/>
        </w:rPr>
        <w:t>successor</w:t>
      </w:r>
      <w:r w:rsidRPr="00E523CE">
        <w:rPr>
          <w:rFonts w:cs="Arial"/>
        </w:rPr>
        <w:t xml:space="preserve"> school is appointed, </w:t>
      </w:r>
      <w:r w:rsidR="00DA04F1" w:rsidRPr="00E523CE">
        <w:rPr>
          <w:rFonts w:cs="Arial"/>
        </w:rPr>
        <w:t>DfE and the NCETM will work with the current and incoming school to implement the Maths Hub Lead School exit management plan and oversee the transition of programme activities</w:t>
      </w:r>
      <w:r w:rsidR="00574176" w:rsidRPr="00E523CE">
        <w:rPr>
          <w:rFonts w:cs="Arial"/>
        </w:rPr>
        <w:t xml:space="preserve">. </w:t>
      </w:r>
      <w:r w:rsidR="00AB7CEA" w:rsidRPr="00E523CE">
        <w:rPr>
          <w:rFonts w:cs="Arial"/>
        </w:rPr>
        <w:t>This will include</w:t>
      </w:r>
      <w:r w:rsidR="000C511A">
        <w:rPr>
          <w:rFonts w:cs="Arial"/>
          <w:iCs/>
        </w:rPr>
        <w:t>:</w:t>
      </w:r>
      <w:r w:rsidR="00AB7CEA" w:rsidRPr="00E523CE">
        <w:rPr>
          <w:rFonts w:cs="Arial"/>
        </w:rPr>
        <w:t xml:space="preserve"> </w:t>
      </w:r>
    </w:p>
    <w:p w14:paraId="6C0A5760" w14:textId="2F57C53C" w:rsidR="00C93052" w:rsidRPr="00E523CE" w:rsidRDefault="00AB7CEA" w:rsidP="004D57CE">
      <w:pPr>
        <w:pStyle w:val="Numbered"/>
        <w:widowControl/>
        <w:numPr>
          <w:ilvl w:val="1"/>
          <w:numId w:val="29"/>
        </w:numPr>
        <w:rPr>
          <w:rFonts w:cs="Arial"/>
        </w:rPr>
      </w:pPr>
      <w:r w:rsidRPr="00E523CE">
        <w:rPr>
          <w:rFonts w:cs="Arial"/>
        </w:rPr>
        <w:t>the</w:t>
      </w:r>
      <w:r w:rsidR="00005E3D" w:rsidRPr="00E523CE">
        <w:rPr>
          <w:rFonts w:cs="Arial"/>
        </w:rPr>
        <w:t xml:space="preserve"> current school </w:t>
      </w:r>
      <w:r w:rsidR="00C32F40" w:rsidRPr="00E523CE">
        <w:rPr>
          <w:rFonts w:cs="Arial"/>
        </w:rPr>
        <w:t>provid</w:t>
      </w:r>
      <w:r w:rsidRPr="00E523CE">
        <w:rPr>
          <w:rFonts w:cs="Arial"/>
        </w:rPr>
        <w:t>ing</w:t>
      </w:r>
      <w:r w:rsidR="00C32F40" w:rsidRPr="00E523CE">
        <w:rPr>
          <w:rFonts w:cs="Arial"/>
        </w:rPr>
        <w:t xml:space="preserve"> </w:t>
      </w:r>
      <w:r w:rsidR="33A0EF1C" w:rsidRPr="003D2A59">
        <w:rPr>
          <w:rFonts w:cs="Arial"/>
        </w:rPr>
        <w:t>detailed personnel TUPE</w:t>
      </w:r>
      <w:r w:rsidR="00A73746" w:rsidRPr="00E523CE">
        <w:rPr>
          <w:rFonts w:cs="Arial"/>
        </w:rPr>
        <w:t xml:space="preserve"> information required to enable the</w:t>
      </w:r>
      <w:r w:rsidRPr="00E523CE">
        <w:rPr>
          <w:rFonts w:cs="Arial"/>
        </w:rPr>
        <w:t xml:space="preserve"> successor school</w:t>
      </w:r>
      <w:r w:rsidR="00A73746" w:rsidRPr="00E523CE">
        <w:rPr>
          <w:rFonts w:cs="Arial"/>
        </w:rPr>
        <w:t>, as incoming employer, to inform and consult on any planned measures towards the employees after the transfer</w:t>
      </w:r>
      <w:r w:rsidR="00C32F40" w:rsidRPr="00E523CE">
        <w:rPr>
          <w:rFonts w:cs="Arial"/>
        </w:rPr>
        <w:t>,</w:t>
      </w:r>
      <w:r w:rsidR="00A73746" w:rsidRPr="00E523CE">
        <w:rPr>
          <w:rFonts w:cs="Arial"/>
        </w:rPr>
        <w:t xml:space="preserve"> considering any implications of the employees’ terms and conditions of employment, including pensions.</w:t>
      </w:r>
    </w:p>
    <w:p w14:paraId="759F9654" w14:textId="2BB58A82" w:rsidR="00414E80" w:rsidRPr="00E523CE" w:rsidRDefault="00414E80" w:rsidP="00A41252">
      <w:pPr>
        <w:pStyle w:val="Numbered"/>
        <w:widowControl/>
        <w:numPr>
          <w:ilvl w:val="1"/>
          <w:numId w:val="29"/>
        </w:numPr>
        <w:rPr>
          <w:rFonts w:cs="Arial"/>
        </w:rPr>
      </w:pPr>
      <w:r w:rsidRPr="730207B8">
        <w:rPr>
          <w:rFonts w:cs="Arial"/>
        </w:rPr>
        <w:t>discussions</w:t>
      </w:r>
      <w:r w:rsidR="00FD388A" w:rsidRPr="730207B8">
        <w:rPr>
          <w:rFonts w:cs="Arial"/>
        </w:rPr>
        <w:t xml:space="preserve"> </w:t>
      </w:r>
      <w:r w:rsidR="00176CF1" w:rsidRPr="730207B8">
        <w:rPr>
          <w:rFonts w:cs="Arial"/>
        </w:rPr>
        <w:t>be</w:t>
      </w:r>
      <w:r w:rsidR="00D148C9" w:rsidRPr="730207B8">
        <w:rPr>
          <w:rFonts w:cs="Arial"/>
        </w:rPr>
        <w:t>tween</w:t>
      </w:r>
      <w:r w:rsidR="00FD388A" w:rsidRPr="730207B8">
        <w:rPr>
          <w:rFonts w:cs="Arial"/>
        </w:rPr>
        <w:t xml:space="preserve"> </w:t>
      </w:r>
      <w:r w:rsidR="005C4F6B" w:rsidRPr="730207B8">
        <w:rPr>
          <w:rFonts w:cs="Arial"/>
        </w:rPr>
        <w:t>the current and incoming Lead School</w:t>
      </w:r>
      <w:r w:rsidR="00D148C9" w:rsidRPr="730207B8">
        <w:rPr>
          <w:rFonts w:cs="Arial"/>
        </w:rPr>
        <w:t>s</w:t>
      </w:r>
      <w:r w:rsidR="005C4F6B" w:rsidRPr="730207B8">
        <w:rPr>
          <w:rFonts w:cs="Arial"/>
        </w:rPr>
        <w:t xml:space="preserve"> </w:t>
      </w:r>
      <w:r w:rsidR="00D148C9" w:rsidRPr="730207B8">
        <w:rPr>
          <w:rFonts w:cs="Arial"/>
        </w:rPr>
        <w:t>to agree</w:t>
      </w:r>
      <w:r w:rsidR="00420863" w:rsidRPr="730207B8">
        <w:rPr>
          <w:rFonts w:cs="Arial"/>
        </w:rPr>
        <w:t xml:space="preserve"> </w:t>
      </w:r>
      <w:r w:rsidR="00D148C9" w:rsidRPr="730207B8">
        <w:rPr>
          <w:rFonts w:cs="Arial"/>
        </w:rPr>
        <w:t>transition</w:t>
      </w:r>
      <w:r w:rsidR="00420863" w:rsidRPr="730207B8">
        <w:rPr>
          <w:rFonts w:cs="Arial"/>
        </w:rPr>
        <w:t xml:space="preserve"> arrangements for both staff and </w:t>
      </w:r>
      <w:r w:rsidR="00B1625F" w:rsidRPr="730207B8">
        <w:rPr>
          <w:rFonts w:cs="Arial"/>
        </w:rPr>
        <w:t>those working to a S</w:t>
      </w:r>
      <w:r w:rsidR="00E911F6" w:rsidRPr="730207B8">
        <w:rPr>
          <w:rFonts w:cs="Arial"/>
        </w:rPr>
        <w:t xml:space="preserve">ervice </w:t>
      </w:r>
      <w:r w:rsidR="00B1625F" w:rsidRPr="730207B8">
        <w:rPr>
          <w:rFonts w:cs="Arial"/>
        </w:rPr>
        <w:t>L</w:t>
      </w:r>
      <w:r w:rsidR="00E911F6" w:rsidRPr="730207B8">
        <w:rPr>
          <w:rFonts w:cs="Arial"/>
        </w:rPr>
        <w:t xml:space="preserve">evel </w:t>
      </w:r>
      <w:r w:rsidR="00B1625F" w:rsidRPr="730207B8">
        <w:rPr>
          <w:rFonts w:cs="Arial"/>
        </w:rPr>
        <w:t>A</w:t>
      </w:r>
      <w:r w:rsidR="00E911F6" w:rsidRPr="730207B8">
        <w:rPr>
          <w:rFonts w:cs="Arial"/>
        </w:rPr>
        <w:t>greement (</w:t>
      </w:r>
      <w:r w:rsidR="00B1625F" w:rsidRPr="730207B8">
        <w:rPr>
          <w:rFonts w:cs="Arial"/>
        </w:rPr>
        <w:t>SLA</w:t>
      </w:r>
      <w:r w:rsidR="00E911F6" w:rsidRPr="730207B8">
        <w:rPr>
          <w:rFonts w:cs="Arial"/>
        </w:rPr>
        <w:t>)</w:t>
      </w:r>
      <w:r w:rsidR="00B1625F" w:rsidRPr="730207B8">
        <w:rPr>
          <w:rFonts w:cs="Arial"/>
        </w:rPr>
        <w:t>.</w:t>
      </w:r>
    </w:p>
    <w:p w14:paraId="39519409" w14:textId="2CA9B661" w:rsidR="008F0B25" w:rsidRPr="00E523CE" w:rsidRDefault="003A6714" w:rsidP="008F0B25">
      <w:pPr>
        <w:pStyle w:val="Numbered"/>
        <w:widowControl/>
        <w:numPr>
          <w:ilvl w:val="0"/>
          <w:numId w:val="29"/>
        </w:numPr>
        <w:rPr>
          <w:rFonts w:cs="Arial"/>
        </w:rPr>
      </w:pPr>
      <w:r w:rsidRPr="00E523CE">
        <w:rPr>
          <w:rFonts w:cs="Arial"/>
        </w:rPr>
        <w:t>T</w:t>
      </w:r>
      <w:r w:rsidR="008F0B25" w:rsidRPr="00E523CE">
        <w:rPr>
          <w:rFonts w:cs="Arial"/>
        </w:rPr>
        <w:t>he overarching principle in managing the change is to ensure maximum continuity during and following the transition from the current Lead School to the incoming Lead School. In particular:</w:t>
      </w:r>
    </w:p>
    <w:p w14:paraId="31C0C2FC" w14:textId="77777777" w:rsidR="008F0B25" w:rsidRPr="00E523CE" w:rsidRDefault="008F0B25" w:rsidP="0051390C">
      <w:pPr>
        <w:pStyle w:val="Numbered"/>
        <w:widowControl/>
        <w:numPr>
          <w:ilvl w:val="1"/>
          <w:numId w:val="29"/>
        </w:numPr>
        <w:rPr>
          <w:rFonts w:cs="Arial"/>
        </w:rPr>
      </w:pPr>
      <w:r w:rsidRPr="00E523CE">
        <w:rPr>
          <w:rFonts w:cs="Arial"/>
        </w:rPr>
        <w:t>for schools being supported by the Maths Hub, the change of Lead School should be largely invisible to them</w:t>
      </w:r>
    </w:p>
    <w:p w14:paraId="4B05015B" w14:textId="77777777" w:rsidR="008F0B25" w:rsidRPr="00E523CE" w:rsidRDefault="008F0B25" w:rsidP="0051390C">
      <w:pPr>
        <w:pStyle w:val="Numbered"/>
        <w:widowControl/>
        <w:numPr>
          <w:ilvl w:val="1"/>
          <w:numId w:val="29"/>
        </w:numPr>
        <w:rPr>
          <w:rFonts w:cs="Arial"/>
        </w:rPr>
      </w:pPr>
      <w:r w:rsidRPr="00E523CE">
        <w:rPr>
          <w:rFonts w:cs="Arial"/>
        </w:rPr>
        <w:t>for the LLME community, there should be no changes other than the normal turnover in the community at the end of a year</w:t>
      </w:r>
    </w:p>
    <w:p w14:paraId="1A11E8A9" w14:textId="12C22B69" w:rsidR="008F0B25" w:rsidRPr="00E523CE" w:rsidRDefault="008F0B25" w:rsidP="0051390C">
      <w:pPr>
        <w:pStyle w:val="Numbered"/>
        <w:widowControl/>
        <w:numPr>
          <w:ilvl w:val="1"/>
          <w:numId w:val="29"/>
        </w:numPr>
        <w:rPr>
          <w:rFonts w:cs="Arial"/>
        </w:rPr>
      </w:pPr>
      <w:r w:rsidRPr="00E523CE">
        <w:rPr>
          <w:rFonts w:cs="Arial"/>
        </w:rPr>
        <w:t>for the Maths Hub Leadership &amp; Management Team, the intention is to maximise continuity in the successor year, with a smooth transition by essentially retaining the same personnel, where they remain available. The one role that would be expected to change is the Senior Leadership Link.</w:t>
      </w:r>
    </w:p>
    <w:p w14:paraId="354B2F98" w14:textId="0AA27CFB" w:rsidR="00854FA2" w:rsidRDefault="00DC1B72" w:rsidP="008A4A10">
      <w:pPr>
        <w:pStyle w:val="Numbered"/>
        <w:widowControl/>
        <w:numPr>
          <w:ilvl w:val="0"/>
          <w:numId w:val="29"/>
        </w:numPr>
        <w:overflowPunct/>
        <w:spacing w:after="200"/>
        <w:textAlignment w:val="auto"/>
      </w:pPr>
      <w:r w:rsidRPr="008A4A10">
        <w:rPr>
          <w:rFonts w:cs="Arial"/>
        </w:rPr>
        <w:t xml:space="preserve">It is expected that the successor body will comply with its obligations under TUPE and </w:t>
      </w:r>
      <w:proofErr w:type="gramStart"/>
      <w:r w:rsidRPr="008A4A10">
        <w:rPr>
          <w:rFonts w:cs="Arial"/>
        </w:rPr>
        <w:t>make arrangements</w:t>
      </w:r>
      <w:proofErr w:type="gramEnd"/>
      <w:r w:rsidRPr="008A4A10">
        <w:rPr>
          <w:rFonts w:cs="Arial"/>
        </w:rPr>
        <w:t xml:space="preserve"> to manage staff </w:t>
      </w:r>
      <w:r w:rsidR="0066432C" w:rsidRPr="008A4A10">
        <w:rPr>
          <w:rFonts w:cs="Arial"/>
        </w:rPr>
        <w:t>effectively</w:t>
      </w:r>
      <w:r w:rsidR="0029032F" w:rsidRPr="008A4A10">
        <w:rPr>
          <w:rFonts w:cs="Arial"/>
        </w:rPr>
        <w:t xml:space="preserve">. </w:t>
      </w:r>
      <w:r w:rsidR="00244685" w:rsidRPr="008A4A10">
        <w:rPr>
          <w:rFonts w:cs="Arial"/>
        </w:rPr>
        <w:t xml:space="preserve">To support continuity the </w:t>
      </w:r>
      <w:r w:rsidR="00A435E5" w:rsidRPr="008A4A10">
        <w:rPr>
          <w:rFonts w:cs="Arial"/>
        </w:rPr>
        <w:t>new lead school will</w:t>
      </w:r>
      <w:r w:rsidR="003310F9" w:rsidRPr="008A4A10">
        <w:rPr>
          <w:rFonts w:cs="Arial"/>
        </w:rPr>
        <w:t xml:space="preserve"> </w:t>
      </w:r>
      <w:r w:rsidRPr="008A4A10">
        <w:rPr>
          <w:rFonts w:cs="Arial"/>
        </w:rPr>
        <w:t xml:space="preserve">aim to renew relationships with all other people working for the Maths Hub </w:t>
      </w:r>
      <w:r w:rsidR="00371BB0" w:rsidRPr="008A4A10">
        <w:rPr>
          <w:rFonts w:cs="Arial"/>
          <w:iCs/>
        </w:rPr>
        <w:t>(</w:t>
      </w:r>
      <w:r w:rsidR="009B4895" w:rsidRPr="008A4A10">
        <w:rPr>
          <w:rFonts w:cs="Arial"/>
        </w:rPr>
        <w:t xml:space="preserve">that are not employed by the </w:t>
      </w:r>
      <w:r w:rsidR="003A1FB8" w:rsidRPr="008A4A10">
        <w:rPr>
          <w:rFonts w:cs="Arial"/>
        </w:rPr>
        <w:t>current lead school</w:t>
      </w:r>
      <w:r w:rsidR="00371BB0" w:rsidRPr="008A4A10">
        <w:rPr>
          <w:rFonts w:cs="Arial"/>
          <w:iCs/>
        </w:rPr>
        <w:t>)</w:t>
      </w:r>
      <w:r w:rsidR="003A1FB8" w:rsidRPr="008A4A10">
        <w:rPr>
          <w:rFonts w:cs="Arial"/>
        </w:rPr>
        <w:t xml:space="preserve"> </w:t>
      </w:r>
      <w:r w:rsidRPr="008A4A10">
        <w:rPr>
          <w:rFonts w:cs="Arial"/>
        </w:rPr>
        <w:t>through new service level agreements, especially in their initial year</w:t>
      </w:r>
      <w:r w:rsidR="008A4A10" w:rsidRPr="008A4A10">
        <w:rPr>
          <w:rFonts w:cs="Arial"/>
          <w:iCs/>
        </w:rPr>
        <w:t>, this includes all LLME</w:t>
      </w:r>
      <w:r w:rsidRPr="008A4A10">
        <w:rPr>
          <w:rFonts w:cs="Arial"/>
          <w:iCs/>
        </w:rPr>
        <w:t>.</w:t>
      </w:r>
    </w:p>
    <w:p w14:paraId="3244467A" w14:textId="78B287F0" w:rsidR="00854FA2" w:rsidRDefault="008A4A10" w:rsidP="00132276">
      <w:pPr>
        <w:pStyle w:val="Numbered"/>
        <w:widowControl/>
        <w:numPr>
          <w:ilvl w:val="0"/>
          <w:numId w:val="29"/>
        </w:numPr>
        <w:overflowPunct/>
        <w:spacing w:after="200"/>
        <w:textAlignment w:val="auto"/>
      </w:pPr>
      <w:r w:rsidRPr="00132276">
        <w:rPr>
          <w:rFonts w:cs="Arial"/>
          <w:iCs/>
        </w:rPr>
        <w:t xml:space="preserve">During the transition of Lead School responsibilities over academic year 2022/23 funding will be provided to </w:t>
      </w:r>
      <w:r w:rsidR="004609CC" w:rsidRPr="00132276">
        <w:rPr>
          <w:rFonts w:cs="Arial"/>
          <w:iCs/>
        </w:rPr>
        <w:t xml:space="preserve">the successor Lead School through an SLA with the current Lead School to ensure </w:t>
      </w:r>
      <w:r w:rsidR="00132276" w:rsidRPr="00132276">
        <w:rPr>
          <w:rFonts w:cs="Arial"/>
          <w:iCs/>
        </w:rPr>
        <w:t xml:space="preserve">time can be dedicated to transition. Funding amounts will be discussed once a successor school has been identified. </w:t>
      </w:r>
    </w:p>
    <w:p w14:paraId="298CD68C" w14:textId="1B0F8CA2" w:rsidR="00854FA2" w:rsidRDefault="00854FA2" w:rsidP="00132276">
      <w:pPr>
        <w:widowControl/>
        <w:overflowPunct/>
        <w:spacing w:after="200"/>
        <w:textAlignment w:val="auto"/>
      </w:pPr>
    </w:p>
    <w:p w14:paraId="24DCAD80" w14:textId="77777777" w:rsidR="00C87075" w:rsidRDefault="00C87075">
      <w:pPr>
        <w:widowControl/>
        <w:overflowPunct/>
        <w:autoSpaceDE/>
        <w:autoSpaceDN/>
        <w:adjustRightInd/>
        <w:textAlignment w:val="auto"/>
        <w:rPr>
          <w:b/>
          <w:bCs/>
        </w:rPr>
      </w:pPr>
      <w:r>
        <w:br w:type="page"/>
      </w:r>
    </w:p>
    <w:p w14:paraId="287F80D3" w14:textId="2AADA143" w:rsidR="00ED10BE" w:rsidRPr="00C46398" w:rsidRDefault="00ED10BE" w:rsidP="00ED10BE">
      <w:pPr>
        <w:widowControl/>
        <w:overflowPunct/>
        <w:autoSpaceDE/>
        <w:adjustRightInd/>
        <w:textAlignment w:val="auto"/>
        <w:rPr>
          <w:rFonts w:cs="Arial"/>
          <w:sz w:val="24"/>
          <w:szCs w:val="24"/>
        </w:rPr>
      </w:pPr>
      <w:r w:rsidRPr="00D84473">
        <w:rPr>
          <w:rFonts w:cs="Arial"/>
          <w:b/>
          <w:sz w:val="24"/>
          <w:szCs w:val="24"/>
        </w:rPr>
        <w:lastRenderedPageBreak/>
        <w:t xml:space="preserve">Annex </w:t>
      </w:r>
      <w:r w:rsidR="00017F8D" w:rsidRPr="00D84473">
        <w:rPr>
          <w:rFonts w:cs="Arial"/>
          <w:b/>
          <w:sz w:val="24"/>
          <w:szCs w:val="24"/>
        </w:rPr>
        <w:t>A</w:t>
      </w:r>
      <w:r w:rsidR="004368D0" w:rsidRPr="00D84473">
        <w:rPr>
          <w:rFonts w:cs="Arial"/>
          <w:b/>
          <w:sz w:val="24"/>
          <w:szCs w:val="24"/>
        </w:rPr>
        <w:t xml:space="preserve"> – Maths Hubs Programme Strategic Goals (2020-23)</w:t>
      </w:r>
    </w:p>
    <w:p w14:paraId="3B8D8121" w14:textId="77777777" w:rsidR="00ED10BE" w:rsidRPr="001A54AE" w:rsidRDefault="00ED10BE" w:rsidP="00113658">
      <w:pPr>
        <w:pStyle w:val="ListParagraph"/>
        <w:spacing w:line="264" w:lineRule="auto"/>
        <w:ind w:left="0"/>
        <w:contextualSpacing w:val="0"/>
        <w:rPr>
          <w:sz w:val="22"/>
          <w:szCs w:val="22"/>
        </w:rPr>
      </w:pPr>
      <w:bookmarkStart w:id="3" w:name="_Hlk492493831"/>
    </w:p>
    <w:p w14:paraId="65C069B2" w14:textId="182E194E" w:rsidR="004368D0" w:rsidRPr="00D84473" w:rsidRDefault="004368D0" w:rsidP="004368D0">
      <w:pPr>
        <w:pStyle w:val="ListParagraph"/>
        <w:spacing w:after="120" w:line="264" w:lineRule="auto"/>
        <w:ind w:left="0"/>
        <w:contextualSpacing w:val="0"/>
        <w:rPr>
          <w:sz w:val="22"/>
          <w:szCs w:val="22"/>
        </w:rPr>
      </w:pPr>
      <w:r w:rsidRPr="00D84473">
        <w:rPr>
          <w:sz w:val="22"/>
          <w:szCs w:val="22"/>
        </w:rPr>
        <w:t xml:space="preserve">The Maths Hubs Network provides school-based system leadership to enable the continuous improvement of mathematics education for all pupils and students in all England’s schools and colleges. Maths Hubs work with teachers and leaders across all phases, from Reception through to </w:t>
      </w:r>
      <w:proofErr w:type="gramStart"/>
      <w:r w:rsidRPr="00D84473">
        <w:rPr>
          <w:sz w:val="22"/>
          <w:szCs w:val="22"/>
        </w:rPr>
        <w:t>Post-16</w:t>
      </w:r>
      <w:proofErr w:type="gramEnd"/>
      <w:r w:rsidRPr="00D84473">
        <w:rPr>
          <w:sz w:val="22"/>
          <w:szCs w:val="22"/>
        </w:rPr>
        <w:t>.</w:t>
      </w:r>
    </w:p>
    <w:p w14:paraId="21A3C967" w14:textId="77777777" w:rsidR="004368D0" w:rsidRPr="00D84473" w:rsidRDefault="004368D0" w:rsidP="004368D0">
      <w:pPr>
        <w:pStyle w:val="ListParagraph"/>
        <w:spacing w:after="120" w:line="264" w:lineRule="auto"/>
        <w:ind w:left="0"/>
        <w:contextualSpacing w:val="0"/>
        <w:rPr>
          <w:sz w:val="22"/>
          <w:szCs w:val="22"/>
        </w:rPr>
      </w:pPr>
      <w:r w:rsidRPr="00D84473">
        <w:rPr>
          <w:b/>
          <w:sz w:val="22"/>
          <w:szCs w:val="22"/>
        </w:rPr>
        <w:t>Primary schools</w:t>
      </w:r>
    </w:p>
    <w:p w14:paraId="237231F0" w14:textId="77777777" w:rsidR="004368D0" w:rsidRPr="00D84473" w:rsidRDefault="004368D0" w:rsidP="004368D0">
      <w:pPr>
        <w:pStyle w:val="ListParagraph"/>
        <w:spacing w:after="60" w:line="264" w:lineRule="auto"/>
        <w:ind w:left="0"/>
        <w:rPr>
          <w:sz w:val="22"/>
          <w:szCs w:val="22"/>
        </w:rPr>
      </w:pPr>
      <w:r w:rsidRPr="00D84473">
        <w:rPr>
          <w:sz w:val="22"/>
          <w:szCs w:val="22"/>
        </w:rPr>
        <w:t>Maths Hubs support teachers and leaders in primary schools to establish teaching for mastery approaches so that all pupils develop deep knowledge, understanding and confidence, and are well prepared for the secondary mathematics curriculum. This includes:</w:t>
      </w:r>
    </w:p>
    <w:p w14:paraId="6EF27C88" w14:textId="139AB04D" w:rsidR="004368D0" w:rsidRPr="00D84473" w:rsidRDefault="004368D0" w:rsidP="004368D0">
      <w:pPr>
        <w:pStyle w:val="ListParagraph"/>
        <w:widowControl/>
        <w:numPr>
          <w:ilvl w:val="0"/>
          <w:numId w:val="17"/>
        </w:numPr>
        <w:overflowPunct/>
        <w:autoSpaceDE/>
        <w:autoSpaceDN/>
        <w:adjustRightInd/>
        <w:spacing w:after="60" w:line="264" w:lineRule="auto"/>
        <w:textAlignment w:val="auto"/>
        <w:rPr>
          <w:sz w:val="22"/>
          <w:szCs w:val="22"/>
        </w:rPr>
      </w:pPr>
      <w:r w:rsidRPr="00D84473">
        <w:rPr>
          <w:sz w:val="22"/>
          <w:szCs w:val="22"/>
        </w:rPr>
        <w:t>providing support for participating schools to introduce, embed and sustain teaching for mastery with fidelity and consistency, encouraging the effective use of high-quality resources</w:t>
      </w:r>
      <w:r w:rsidR="00214451" w:rsidRPr="00D84473">
        <w:rPr>
          <w:sz w:val="22"/>
          <w:szCs w:val="22"/>
        </w:rPr>
        <w:t xml:space="preserve"> such as textbooks</w:t>
      </w:r>
    </w:p>
    <w:p w14:paraId="67A05E05" w14:textId="6AC82C01" w:rsidR="004368D0" w:rsidRPr="00D84473" w:rsidRDefault="004368D0" w:rsidP="004368D0">
      <w:pPr>
        <w:pStyle w:val="ListParagraph"/>
        <w:widowControl/>
        <w:numPr>
          <w:ilvl w:val="0"/>
          <w:numId w:val="17"/>
        </w:numPr>
        <w:overflowPunct/>
        <w:autoSpaceDE/>
        <w:autoSpaceDN/>
        <w:adjustRightInd/>
        <w:spacing w:after="60" w:line="264" w:lineRule="auto"/>
        <w:textAlignment w:val="auto"/>
        <w:rPr>
          <w:sz w:val="22"/>
          <w:szCs w:val="22"/>
        </w:rPr>
      </w:pPr>
      <w:r w:rsidRPr="00D84473">
        <w:rPr>
          <w:sz w:val="22"/>
          <w:szCs w:val="22"/>
        </w:rPr>
        <w:t xml:space="preserve">working with schools to address specific challenges they may face as they seek to embed and sustain teaching for mastery (for example, mixed-age classes or same-day intervention or supporting pupils with </w:t>
      </w:r>
      <w:r w:rsidR="00B005AF" w:rsidRPr="00D84473">
        <w:rPr>
          <w:sz w:val="22"/>
          <w:szCs w:val="22"/>
        </w:rPr>
        <w:t>special educational needs and disabilities (</w:t>
      </w:r>
      <w:r w:rsidRPr="00D84473">
        <w:rPr>
          <w:sz w:val="22"/>
          <w:szCs w:val="22"/>
        </w:rPr>
        <w:t>SEND)</w:t>
      </w:r>
      <w:r w:rsidR="00B005AF" w:rsidRPr="00D84473">
        <w:rPr>
          <w:sz w:val="22"/>
          <w:szCs w:val="22"/>
        </w:rPr>
        <w:t>)</w:t>
      </w:r>
    </w:p>
    <w:p w14:paraId="0E43E652" w14:textId="40B7DECC" w:rsidR="004368D0" w:rsidRPr="00D84473" w:rsidRDefault="004368D0" w:rsidP="004368D0">
      <w:pPr>
        <w:pStyle w:val="ListParagraph"/>
        <w:widowControl/>
        <w:numPr>
          <w:ilvl w:val="0"/>
          <w:numId w:val="17"/>
        </w:numPr>
        <w:overflowPunct/>
        <w:autoSpaceDE/>
        <w:autoSpaceDN/>
        <w:adjustRightInd/>
        <w:spacing w:after="60" w:line="264" w:lineRule="auto"/>
        <w:textAlignment w:val="auto"/>
        <w:rPr>
          <w:sz w:val="22"/>
          <w:szCs w:val="22"/>
        </w:rPr>
      </w:pPr>
      <w:r w:rsidRPr="00D84473">
        <w:rPr>
          <w:sz w:val="22"/>
          <w:szCs w:val="22"/>
        </w:rPr>
        <w:t xml:space="preserve">working with schools that need initial support to put key foundations into place so that they are ready to introduce teaching for mastery (for example, schools receiving </w:t>
      </w:r>
      <w:r w:rsidR="001443F0" w:rsidRPr="00D84473">
        <w:rPr>
          <w:sz w:val="22"/>
          <w:szCs w:val="22"/>
        </w:rPr>
        <w:t xml:space="preserve">support from </w:t>
      </w:r>
      <w:r w:rsidRPr="00D84473">
        <w:rPr>
          <w:sz w:val="22"/>
          <w:szCs w:val="22"/>
        </w:rPr>
        <w:t>N</w:t>
      </w:r>
      <w:r w:rsidR="001443F0" w:rsidRPr="00D84473">
        <w:rPr>
          <w:sz w:val="22"/>
          <w:szCs w:val="22"/>
        </w:rPr>
        <w:t xml:space="preserve">ational </w:t>
      </w:r>
      <w:r w:rsidRPr="00D84473">
        <w:rPr>
          <w:sz w:val="22"/>
          <w:szCs w:val="22"/>
        </w:rPr>
        <w:t>L</w:t>
      </w:r>
      <w:r w:rsidR="001443F0" w:rsidRPr="00D84473">
        <w:rPr>
          <w:sz w:val="22"/>
          <w:szCs w:val="22"/>
        </w:rPr>
        <w:t xml:space="preserve">eaders of </w:t>
      </w:r>
      <w:r w:rsidRPr="00D84473">
        <w:rPr>
          <w:sz w:val="22"/>
          <w:szCs w:val="22"/>
        </w:rPr>
        <w:t>E</w:t>
      </w:r>
      <w:r w:rsidR="001443F0" w:rsidRPr="00D84473">
        <w:rPr>
          <w:sz w:val="22"/>
          <w:szCs w:val="22"/>
        </w:rPr>
        <w:t>ducation</w:t>
      </w:r>
      <w:r w:rsidRPr="00D84473">
        <w:rPr>
          <w:sz w:val="22"/>
          <w:szCs w:val="22"/>
        </w:rPr>
        <w:t>)</w:t>
      </w:r>
    </w:p>
    <w:p w14:paraId="5DE79EF8" w14:textId="77777777" w:rsidR="004368D0" w:rsidRPr="00D84473" w:rsidRDefault="004368D0" w:rsidP="004368D0">
      <w:pPr>
        <w:pStyle w:val="ListParagraph"/>
        <w:widowControl/>
        <w:numPr>
          <w:ilvl w:val="0"/>
          <w:numId w:val="17"/>
        </w:numPr>
        <w:overflowPunct/>
        <w:autoSpaceDE/>
        <w:autoSpaceDN/>
        <w:adjustRightInd/>
        <w:spacing w:after="60" w:line="264" w:lineRule="auto"/>
        <w:textAlignment w:val="auto"/>
        <w:rPr>
          <w:sz w:val="22"/>
          <w:szCs w:val="22"/>
        </w:rPr>
      </w:pPr>
      <w:r w:rsidRPr="00D84473">
        <w:rPr>
          <w:sz w:val="22"/>
          <w:szCs w:val="22"/>
        </w:rPr>
        <w:t>developing the knowledge and practice of Reception year practitioners to ensure that all children develop a secure foundation in mathematics and are well prepared for teaching for mastery in Key Stage 1</w:t>
      </w:r>
    </w:p>
    <w:p w14:paraId="597F96A1" w14:textId="77777777" w:rsidR="00C55311" w:rsidRPr="00D84473" w:rsidRDefault="00C55311" w:rsidP="00113658">
      <w:pPr>
        <w:pStyle w:val="ListParagraph"/>
        <w:spacing w:line="264" w:lineRule="auto"/>
        <w:ind w:left="0"/>
        <w:contextualSpacing w:val="0"/>
        <w:rPr>
          <w:sz w:val="22"/>
          <w:szCs w:val="22"/>
        </w:rPr>
      </w:pPr>
    </w:p>
    <w:p w14:paraId="19CA7F5D" w14:textId="1EC3D2ED" w:rsidR="004368D0" w:rsidRPr="00D84473" w:rsidRDefault="004368D0" w:rsidP="004368D0">
      <w:pPr>
        <w:pStyle w:val="ListParagraph"/>
        <w:spacing w:after="120" w:line="264" w:lineRule="auto"/>
        <w:ind w:left="0"/>
        <w:contextualSpacing w:val="0"/>
        <w:rPr>
          <w:sz w:val="22"/>
          <w:szCs w:val="22"/>
        </w:rPr>
      </w:pPr>
      <w:r w:rsidRPr="00D84473">
        <w:rPr>
          <w:sz w:val="22"/>
          <w:szCs w:val="22"/>
        </w:rPr>
        <w:t>By 2023, the aim is for 60% of primary schools to have engaged with the teaching for mastery support provided through the Maths Hubs Network.</w:t>
      </w:r>
    </w:p>
    <w:p w14:paraId="0884E283" w14:textId="77777777" w:rsidR="004368D0" w:rsidRPr="00D84473" w:rsidRDefault="004368D0" w:rsidP="004368D0">
      <w:pPr>
        <w:pStyle w:val="ListParagraph"/>
        <w:spacing w:after="120" w:line="264" w:lineRule="auto"/>
        <w:ind w:left="0"/>
        <w:contextualSpacing w:val="0"/>
        <w:rPr>
          <w:sz w:val="22"/>
          <w:szCs w:val="22"/>
        </w:rPr>
      </w:pPr>
      <w:r w:rsidRPr="00D84473">
        <w:rPr>
          <w:b/>
          <w:sz w:val="22"/>
          <w:szCs w:val="22"/>
        </w:rPr>
        <w:t>Secondary schools</w:t>
      </w:r>
    </w:p>
    <w:p w14:paraId="6CF27941" w14:textId="77777777" w:rsidR="004368D0" w:rsidRPr="00D84473" w:rsidRDefault="004368D0" w:rsidP="004368D0">
      <w:pPr>
        <w:pStyle w:val="ListParagraph"/>
        <w:spacing w:after="60" w:line="264" w:lineRule="auto"/>
        <w:ind w:left="0"/>
        <w:rPr>
          <w:sz w:val="22"/>
          <w:szCs w:val="22"/>
        </w:rPr>
      </w:pPr>
      <w:r w:rsidRPr="00D84473">
        <w:rPr>
          <w:sz w:val="22"/>
          <w:szCs w:val="22"/>
        </w:rPr>
        <w:t>Maths Hubs support teachers and leaders in secondary schools to establish teaching for mastery approaches, while also supporting them to address the challenges of teaching GCSE Mathematics, so that all pupils develop deep knowledge, understanding and confidence, and are well prepared for progression to post-16 education. This includes:</w:t>
      </w:r>
    </w:p>
    <w:p w14:paraId="2D229F43" w14:textId="3A08E124" w:rsidR="004368D0" w:rsidRPr="00D84473" w:rsidRDefault="004368D0" w:rsidP="004368D0">
      <w:pPr>
        <w:pStyle w:val="ListParagraph"/>
        <w:widowControl/>
        <w:numPr>
          <w:ilvl w:val="0"/>
          <w:numId w:val="18"/>
        </w:numPr>
        <w:overflowPunct/>
        <w:autoSpaceDE/>
        <w:autoSpaceDN/>
        <w:adjustRightInd/>
        <w:spacing w:after="60" w:line="264" w:lineRule="auto"/>
        <w:textAlignment w:val="auto"/>
        <w:rPr>
          <w:sz w:val="22"/>
          <w:szCs w:val="22"/>
        </w:rPr>
      </w:pPr>
      <w:r w:rsidRPr="00D84473">
        <w:rPr>
          <w:sz w:val="22"/>
          <w:szCs w:val="22"/>
        </w:rPr>
        <w:t>providing support for participating schools to introduce, embed and sustain teaching for mastery with fidelity and consistency, encouraging the effective use of high-quality resources</w:t>
      </w:r>
      <w:r w:rsidR="00214451" w:rsidRPr="00D84473">
        <w:rPr>
          <w:sz w:val="22"/>
          <w:szCs w:val="22"/>
        </w:rPr>
        <w:t xml:space="preserve"> such as textbooks</w:t>
      </w:r>
    </w:p>
    <w:p w14:paraId="24448F81" w14:textId="77777777" w:rsidR="004368D0" w:rsidRPr="00D84473" w:rsidRDefault="004368D0" w:rsidP="004368D0">
      <w:pPr>
        <w:pStyle w:val="ListParagraph"/>
        <w:widowControl/>
        <w:numPr>
          <w:ilvl w:val="0"/>
          <w:numId w:val="18"/>
        </w:numPr>
        <w:overflowPunct/>
        <w:autoSpaceDE/>
        <w:autoSpaceDN/>
        <w:adjustRightInd/>
        <w:spacing w:after="60" w:line="264" w:lineRule="auto"/>
        <w:textAlignment w:val="auto"/>
        <w:rPr>
          <w:sz w:val="22"/>
          <w:szCs w:val="22"/>
        </w:rPr>
      </w:pPr>
      <w:r w:rsidRPr="00D84473">
        <w:rPr>
          <w:sz w:val="22"/>
          <w:szCs w:val="22"/>
        </w:rPr>
        <w:t xml:space="preserve">working with schools to address specific challenges in secondary mathematics teaching </w:t>
      </w:r>
      <w:proofErr w:type="gramStart"/>
      <w:r w:rsidRPr="00D84473">
        <w:rPr>
          <w:sz w:val="22"/>
          <w:szCs w:val="22"/>
        </w:rPr>
        <w:t>through the use of</w:t>
      </w:r>
      <w:proofErr w:type="gramEnd"/>
      <w:r w:rsidRPr="00D84473">
        <w:rPr>
          <w:sz w:val="22"/>
          <w:szCs w:val="22"/>
        </w:rPr>
        <w:t xml:space="preserve"> teaching for mastery approaches (for example, Year 5-8 continuity, mathematical thinking for GCSE, and supporting pupils with SEND)</w:t>
      </w:r>
    </w:p>
    <w:p w14:paraId="75420A3F" w14:textId="77777777" w:rsidR="004368D0" w:rsidRPr="00D84473" w:rsidRDefault="004368D0" w:rsidP="004368D0">
      <w:pPr>
        <w:pStyle w:val="ListParagraph"/>
        <w:widowControl/>
        <w:numPr>
          <w:ilvl w:val="0"/>
          <w:numId w:val="18"/>
        </w:numPr>
        <w:overflowPunct/>
        <w:autoSpaceDE/>
        <w:autoSpaceDN/>
        <w:adjustRightInd/>
        <w:spacing w:after="60" w:line="264" w:lineRule="auto"/>
        <w:textAlignment w:val="auto"/>
        <w:rPr>
          <w:sz w:val="22"/>
          <w:szCs w:val="22"/>
        </w:rPr>
      </w:pPr>
      <w:r w:rsidRPr="00D84473">
        <w:rPr>
          <w:sz w:val="22"/>
          <w:szCs w:val="22"/>
        </w:rPr>
        <w:t>working with schools that need initial support to put key foundations into place so that they are ready to introduce teaching for mastery (for example, schools receiving NLE support)</w:t>
      </w:r>
    </w:p>
    <w:p w14:paraId="6DBB47F1" w14:textId="77777777" w:rsidR="0041526A" w:rsidRPr="00D84473" w:rsidRDefault="0041526A" w:rsidP="00113658">
      <w:pPr>
        <w:pStyle w:val="ListParagraph"/>
        <w:spacing w:line="264" w:lineRule="auto"/>
        <w:ind w:left="0"/>
        <w:contextualSpacing w:val="0"/>
        <w:rPr>
          <w:sz w:val="22"/>
          <w:szCs w:val="22"/>
        </w:rPr>
      </w:pPr>
    </w:p>
    <w:p w14:paraId="0190108C" w14:textId="66BFF8DE" w:rsidR="004368D0" w:rsidRPr="00D84473" w:rsidRDefault="004368D0" w:rsidP="004368D0">
      <w:pPr>
        <w:pStyle w:val="ListParagraph"/>
        <w:spacing w:after="120" w:line="264" w:lineRule="auto"/>
        <w:ind w:left="0"/>
        <w:contextualSpacing w:val="0"/>
        <w:rPr>
          <w:sz w:val="22"/>
          <w:szCs w:val="22"/>
        </w:rPr>
      </w:pPr>
      <w:r w:rsidRPr="00D84473">
        <w:rPr>
          <w:sz w:val="22"/>
          <w:szCs w:val="22"/>
        </w:rPr>
        <w:t>By 2023, the aim is for 50% of secondary schools to have engaged with the teaching for mastery support provided through the Maths Hubs Network.</w:t>
      </w:r>
    </w:p>
    <w:p w14:paraId="0ED76F81" w14:textId="77777777" w:rsidR="004368D0" w:rsidRPr="00D84473" w:rsidRDefault="004368D0" w:rsidP="004368D0">
      <w:pPr>
        <w:pStyle w:val="ListParagraph"/>
        <w:spacing w:after="120" w:line="264" w:lineRule="auto"/>
        <w:ind w:left="0"/>
        <w:contextualSpacing w:val="0"/>
        <w:rPr>
          <w:sz w:val="22"/>
          <w:szCs w:val="22"/>
        </w:rPr>
      </w:pPr>
      <w:r w:rsidRPr="00D84473">
        <w:rPr>
          <w:b/>
          <w:sz w:val="22"/>
          <w:szCs w:val="22"/>
        </w:rPr>
        <w:t>Post-16 institutions (including 11-18 schools)</w:t>
      </w:r>
    </w:p>
    <w:p w14:paraId="2494103E" w14:textId="2BE2DC4D" w:rsidR="004368D0" w:rsidRPr="00D84473" w:rsidRDefault="004368D0" w:rsidP="004368D0">
      <w:pPr>
        <w:pStyle w:val="ListParagraph"/>
        <w:spacing w:after="120" w:line="264" w:lineRule="auto"/>
        <w:ind w:left="0"/>
        <w:contextualSpacing w:val="0"/>
        <w:rPr>
          <w:sz w:val="22"/>
          <w:szCs w:val="22"/>
        </w:rPr>
      </w:pPr>
      <w:r w:rsidRPr="00D84473">
        <w:rPr>
          <w:sz w:val="22"/>
          <w:szCs w:val="22"/>
        </w:rPr>
        <w:t xml:space="preserve">Maths Hubs support teachers and leaders in post-16 schools and colleges to increase participation in Level 3 mathematics education, and enhance the quality of teaching at all levels, so that all students studying mathematics post-16 make good progress and are well-prepared for their future education and career pathways. Maths Hubs carry out this work by working closely with the funded programmes for post-16 mathematics (the Advanced Maths Support, FE Centres for </w:t>
      </w:r>
      <w:proofErr w:type="gramStart"/>
      <w:r w:rsidRPr="00D84473">
        <w:rPr>
          <w:sz w:val="22"/>
          <w:szCs w:val="22"/>
        </w:rPr>
        <w:t>Excellence</w:t>
      </w:r>
      <w:proofErr w:type="gramEnd"/>
      <w:r w:rsidRPr="00D84473">
        <w:rPr>
          <w:sz w:val="22"/>
          <w:szCs w:val="22"/>
        </w:rPr>
        <w:t xml:space="preserve"> and the Maths Schools Programmes) and activity is </w:t>
      </w:r>
      <w:r w:rsidRPr="00D84473">
        <w:rPr>
          <w:sz w:val="22"/>
          <w:szCs w:val="22"/>
        </w:rPr>
        <w:lastRenderedPageBreak/>
        <w:t>coordinated in conjunction with these programmes.</w:t>
      </w:r>
    </w:p>
    <w:p w14:paraId="5F3FCD8C" w14:textId="77777777" w:rsidR="004368D0" w:rsidRPr="00D84473" w:rsidRDefault="004368D0" w:rsidP="004368D0">
      <w:pPr>
        <w:pStyle w:val="ListParagraph"/>
        <w:spacing w:after="120" w:line="264" w:lineRule="auto"/>
        <w:ind w:left="0"/>
        <w:contextualSpacing w:val="0"/>
        <w:rPr>
          <w:sz w:val="22"/>
          <w:szCs w:val="22"/>
        </w:rPr>
      </w:pPr>
      <w:r w:rsidRPr="00D84473">
        <w:rPr>
          <w:b/>
          <w:sz w:val="22"/>
          <w:szCs w:val="22"/>
        </w:rPr>
        <w:t>Local leaders of mathematics education</w:t>
      </w:r>
    </w:p>
    <w:p w14:paraId="2DBD6873" w14:textId="77777777" w:rsidR="004368D0" w:rsidRPr="00D84473" w:rsidRDefault="004368D0" w:rsidP="004368D0">
      <w:pPr>
        <w:pStyle w:val="ListParagraph"/>
        <w:spacing w:line="264" w:lineRule="auto"/>
        <w:ind w:left="0"/>
        <w:rPr>
          <w:sz w:val="22"/>
          <w:szCs w:val="22"/>
        </w:rPr>
      </w:pPr>
      <w:proofErr w:type="gramStart"/>
      <w:r w:rsidRPr="00D84473">
        <w:rPr>
          <w:sz w:val="22"/>
          <w:szCs w:val="22"/>
        </w:rPr>
        <w:t>In order to</w:t>
      </w:r>
      <w:proofErr w:type="gramEnd"/>
      <w:r w:rsidRPr="00D84473">
        <w:rPr>
          <w:sz w:val="22"/>
          <w:szCs w:val="22"/>
        </w:rPr>
        <w:t xml:space="preserve"> carry out their work, Maths Hubs identify, develop and support local leaders of maths education (LLME). The LLME work together as part of their Maths Hub team to support schools and colleges across their Maths Hub area. Maths Hubs encourage the LLME to:</w:t>
      </w:r>
    </w:p>
    <w:p w14:paraId="565CCF87" w14:textId="77777777" w:rsidR="004368D0" w:rsidRPr="00D84473" w:rsidRDefault="004368D0" w:rsidP="004368D0">
      <w:pPr>
        <w:pStyle w:val="ListParagraph"/>
        <w:widowControl/>
        <w:numPr>
          <w:ilvl w:val="0"/>
          <w:numId w:val="19"/>
        </w:numPr>
        <w:overflowPunct/>
        <w:autoSpaceDE/>
        <w:autoSpaceDN/>
        <w:adjustRightInd/>
        <w:spacing w:line="264" w:lineRule="auto"/>
        <w:textAlignment w:val="auto"/>
        <w:rPr>
          <w:rFonts w:cs="Arial"/>
          <w:sz w:val="22"/>
          <w:szCs w:val="22"/>
        </w:rPr>
      </w:pPr>
      <w:r w:rsidRPr="00D84473">
        <w:rPr>
          <w:rFonts w:cs="Arial"/>
          <w:sz w:val="22"/>
          <w:szCs w:val="22"/>
        </w:rPr>
        <w:t>be active members of their Maths Hub LLME community</w:t>
      </w:r>
    </w:p>
    <w:p w14:paraId="41926062" w14:textId="77777777" w:rsidR="004368D0" w:rsidRPr="00D84473" w:rsidRDefault="004368D0" w:rsidP="004368D0">
      <w:pPr>
        <w:pStyle w:val="ListParagraph"/>
        <w:widowControl/>
        <w:numPr>
          <w:ilvl w:val="0"/>
          <w:numId w:val="19"/>
        </w:numPr>
        <w:overflowPunct/>
        <w:autoSpaceDE/>
        <w:autoSpaceDN/>
        <w:adjustRightInd/>
        <w:spacing w:line="264" w:lineRule="auto"/>
        <w:textAlignment w:val="auto"/>
        <w:rPr>
          <w:rFonts w:cs="Arial"/>
          <w:sz w:val="22"/>
          <w:szCs w:val="22"/>
        </w:rPr>
      </w:pPr>
      <w:r w:rsidRPr="00D84473">
        <w:rPr>
          <w:rFonts w:cs="Arial"/>
          <w:sz w:val="22"/>
          <w:szCs w:val="22"/>
        </w:rPr>
        <w:t>successfully complete at least one of the national LLME development programmes (for example, the Mastery Specialist Programme or the PD Lead Programme)</w:t>
      </w:r>
    </w:p>
    <w:p w14:paraId="2788707C" w14:textId="77777777" w:rsidR="004368D0" w:rsidRPr="00D84473" w:rsidRDefault="004368D0" w:rsidP="004368D0">
      <w:pPr>
        <w:pStyle w:val="ListParagraph"/>
        <w:widowControl/>
        <w:numPr>
          <w:ilvl w:val="0"/>
          <w:numId w:val="19"/>
        </w:numPr>
        <w:overflowPunct/>
        <w:autoSpaceDE/>
        <w:autoSpaceDN/>
        <w:adjustRightInd/>
        <w:spacing w:line="264" w:lineRule="auto"/>
        <w:textAlignment w:val="auto"/>
        <w:rPr>
          <w:rFonts w:cs="Arial"/>
          <w:sz w:val="22"/>
          <w:szCs w:val="22"/>
        </w:rPr>
      </w:pPr>
      <w:r w:rsidRPr="00D84473">
        <w:rPr>
          <w:rFonts w:cs="Arial"/>
          <w:sz w:val="22"/>
          <w:szCs w:val="22"/>
        </w:rPr>
        <w:t>regularly lead Maths Hub work</w:t>
      </w:r>
    </w:p>
    <w:p w14:paraId="38501991" w14:textId="77777777" w:rsidR="004368D0" w:rsidRPr="00D84473" w:rsidRDefault="004368D0" w:rsidP="004368D0">
      <w:pPr>
        <w:pStyle w:val="ListParagraph"/>
        <w:widowControl/>
        <w:numPr>
          <w:ilvl w:val="0"/>
          <w:numId w:val="19"/>
        </w:numPr>
        <w:overflowPunct/>
        <w:autoSpaceDE/>
        <w:autoSpaceDN/>
        <w:adjustRightInd/>
        <w:spacing w:line="264" w:lineRule="auto"/>
        <w:ind w:left="357" w:hanging="357"/>
        <w:textAlignment w:val="auto"/>
        <w:rPr>
          <w:rFonts w:cs="Arial"/>
          <w:sz w:val="22"/>
          <w:szCs w:val="22"/>
        </w:rPr>
      </w:pPr>
      <w:r w:rsidRPr="00D84473">
        <w:rPr>
          <w:rFonts w:cs="Arial"/>
          <w:sz w:val="22"/>
          <w:szCs w:val="22"/>
        </w:rPr>
        <w:t>regularly participate in Network Collaborative Projects and so benefit from membership of the associated national project community</w:t>
      </w:r>
    </w:p>
    <w:p w14:paraId="6490D7CE" w14:textId="77777777" w:rsidR="00C55311" w:rsidRPr="00D84473" w:rsidRDefault="00C55311" w:rsidP="00113658">
      <w:pPr>
        <w:pStyle w:val="ListParagraph"/>
        <w:spacing w:line="264" w:lineRule="auto"/>
        <w:ind w:left="0"/>
        <w:contextualSpacing w:val="0"/>
        <w:rPr>
          <w:sz w:val="22"/>
          <w:szCs w:val="22"/>
        </w:rPr>
      </w:pPr>
    </w:p>
    <w:p w14:paraId="73F1A551" w14:textId="0A1862BE" w:rsidR="004368D0" w:rsidRPr="00D84473" w:rsidRDefault="004368D0" w:rsidP="004368D0">
      <w:pPr>
        <w:pStyle w:val="ListParagraph"/>
        <w:spacing w:after="240" w:line="264" w:lineRule="auto"/>
        <w:ind w:left="0"/>
        <w:contextualSpacing w:val="0"/>
        <w:rPr>
          <w:sz w:val="22"/>
          <w:szCs w:val="22"/>
        </w:rPr>
      </w:pPr>
      <w:r w:rsidRPr="00D84473">
        <w:rPr>
          <w:sz w:val="22"/>
          <w:szCs w:val="22"/>
        </w:rPr>
        <w:t>By 2023, the aim is for the Maths Hubs Network to be working with 2000 LLME and for there to be widespread understanding of the importance of their role in the system.</w:t>
      </w:r>
    </w:p>
    <w:p w14:paraId="186005DF" w14:textId="77777777" w:rsidR="004368D0" w:rsidRPr="00D84473" w:rsidRDefault="004368D0" w:rsidP="004368D0">
      <w:pPr>
        <w:pStyle w:val="ListParagraph"/>
        <w:spacing w:after="120" w:line="264" w:lineRule="auto"/>
        <w:ind w:left="0"/>
        <w:contextualSpacing w:val="0"/>
        <w:rPr>
          <w:sz w:val="22"/>
          <w:szCs w:val="22"/>
        </w:rPr>
      </w:pPr>
      <w:r w:rsidRPr="00D84473">
        <w:rPr>
          <w:b/>
          <w:sz w:val="22"/>
          <w:szCs w:val="22"/>
        </w:rPr>
        <w:t>Specialist knowledge for teaching mathematics programmes</w:t>
      </w:r>
    </w:p>
    <w:p w14:paraId="36CDEFCA" w14:textId="77777777" w:rsidR="004368D0" w:rsidRPr="00D84473" w:rsidRDefault="004368D0" w:rsidP="004368D0">
      <w:pPr>
        <w:pStyle w:val="ListParagraph"/>
        <w:spacing w:line="264" w:lineRule="auto"/>
        <w:ind w:left="0"/>
        <w:rPr>
          <w:rFonts w:cs="Arial"/>
          <w:sz w:val="22"/>
          <w:szCs w:val="22"/>
        </w:rPr>
      </w:pPr>
      <w:r w:rsidRPr="00D84473">
        <w:rPr>
          <w:rFonts w:cs="Arial"/>
          <w:sz w:val="22"/>
          <w:szCs w:val="22"/>
        </w:rPr>
        <w:t>Maths Hubs work with a range of partners to ensure there is effective initial training and professional development of new teachers of mathematics in primary and secondary schools (and other mathematics classroom practitioners), so that they have the specialist knowledge required to support the learning of mathematics. This includes:</w:t>
      </w:r>
    </w:p>
    <w:p w14:paraId="1574DF91" w14:textId="77777777" w:rsidR="004368D0" w:rsidRPr="00D84473" w:rsidRDefault="004368D0" w:rsidP="004368D0">
      <w:pPr>
        <w:pStyle w:val="ListParagraph"/>
        <w:widowControl/>
        <w:numPr>
          <w:ilvl w:val="0"/>
          <w:numId w:val="20"/>
        </w:numPr>
        <w:overflowPunct/>
        <w:autoSpaceDE/>
        <w:autoSpaceDN/>
        <w:adjustRightInd/>
        <w:spacing w:line="264" w:lineRule="auto"/>
        <w:textAlignment w:val="auto"/>
        <w:rPr>
          <w:rFonts w:cs="Arial"/>
          <w:sz w:val="22"/>
          <w:szCs w:val="22"/>
        </w:rPr>
      </w:pPr>
      <w:r w:rsidRPr="00D84473">
        <w:rPr>
          <w:rFonts w:cs="Arial"/>
          <w:sz w:val="22"/>
          <w:szCs w:val="22"/>
        </w:rPr>
        <w:t>working with ITT providers to support the development and delivery of ITT programmes</w:t>
      </w:r>
    </w:p>
    <w:p w14:paraId="3FB18695" w14:textId="77777777" w:rsidR="004368D0" w:rsidRPr="00D84473" w:rsidRDefault="004368D0" w:rsidP="004368D0">
      <w:pPr>
        <w:pStyle w:val="ListParagraph"/>
        <w:widowControl/>
        <w:numPr>
          <w:ilvl w:val="0"/>
          <w:numId w:val="20"/>
        </w:numPr>
        <w:overflowPunct/>
        <w:autoSpaceDE/>
        <w:autoSpaceDN/>
        <w:adjustRightInd/>
        <w:spacing w:line="264" w:lineRule="auto"/>
        <w:ind w:left="357" w:hanging="357"/>
        <w:textAlignment w:val="auto"/>
        <w:rPr>
          <w:rFonts w:cs="Arial"/>
          <w:sz w:val="22"/>
          <w:szCs w:val="22"/>
        </w:rPr>
      </w:pPr>
      <w:r w:rsidRPr="00D84473">
        <w:rPr>
          <w:rFonts w:cs="Arial"/>
          <w:sz w:val="22"/>
          <w:szCs w:val="22"/>
        </w:rPr>
        <w:t>working with relevant partners to develop and/or deliver in-service specialist knowledge for teaching mathematics (SKTM) programmes for practitioners in primary and secondary schools</w:t>
      </w:r>
    </w:p>
    <w:p w14:paraId="67E48F8E" w14:textId="77777777" w:rsidR="00C55311" w:rsidRPr="00D84473" w:rsidRDefault="00C55311" w:rsidP="00113658">
      <w:pPr>
        <w:pStyle w:val="ListParagraph"/>
        <w:spacing w:line="264" w:lineRule="auto"/>
        <w:ind w:left="0"/>
        <w:contextualSpacing w:val="0"/>
        <w:rPr>
          <w:rFonts w:cs="Arial"/>
          <w:sz w:val="22"/>
          <w:szCs w:val="22"/>
        </w:rPr>
      </w:pPr>
    </w:p>
    <w:p w14:paraId="1884D1DB" w14:textId="1449A250" w:rsidR="004368D0" w:rsidRPr="00D84473" w:rsidRDefault="004368D0" w:rsidP="004368D0">
      <w:pPr>
        <w:pStyle w:val="ListParagraph"/>
        <w:spacing w:after="120" w:line="264" w:lineRule="auto"/>
        <w:ind w:left="0"/>
        <w:contextualSpacing w:val="0"/>
        <w:rPr>
          <w:rFonts w:cs="Arial"/>
          <w:sz w:val="22"/>
          <w:szCs w:val="22"/>
        </w:rPr>
      </w:pPr>
      <w:r w:rsidRPr="00D84473">
        <w:rPr>
          <w:rFonts w:cs="Arial"/>
          <w:sz w:val="22"/>
          <w:szCs w:val="22"/>
        </w:rPr>
        <w:t>By 2023, the aim is for all engaged ITT and SKTM programmes to include initial preparation for teaching for mastery.</w:t>
      </w:r>
    </w:p>
    <w:p w14:paraId="3A737C3A" w14:textId="77777777" w:rsidR="004368D0" w:rsidRPr="00D84473" w:rsidRDefault="004368D0" w:rsidP="004368D0">
      <w:pPr>
        <w:pStyle w:val="ListParagraph"/>
        <w:spacing w:after="120" w:line="264" w:lineRule="auto"/>
        <w:ind w:left="0"/>
        <w:contextualSpacing w:val="0"/>
        <w:rPr>
          <w:rFonts w:cs="Arial"/>
          <w:sz w:val="22"/>
          <w:szCs w:val="22"/>
        </w:rPr>
      </w:pPr>
      <w:r w:rsidRPr="00D84473">
        <w:rPr>
          <w:rFonts w:cs="Arial"/>
          <w:b/>
          <w:sz w:val="22"/>
          <w:szCs w:val="22"/>
        </w:rPr>
        <w:t>Professional and school development models</w:t>
      </w:r>
    </w:p>
    <w:p w14:paraId="7B71835A" w14:textId="77777777" w:rsidR="004368D0" w:rsidRPr="00D84473" w:rsidRDefault="004368D0" w:rsidP="004368D0">
      <w:pPr>
        <w:pStyle w:val="ListParagraph"/>
        <w:spacing w:after="60" w:line="264" w:lineRule="auto"/>
        <w:ind w:left="0"/>
        <w:rPr>
          <w:rFonts w:cs="Arial"/>
          <w:i/>
          <w:sz w:val="22"/>
          <w:szCs w:val="22"/>
        </w:rPr>
      </w:pPr>
      <w:r w:rsidRPr="00D84473">
        <w:rPr>
          <w:rFonts w:cs="Arial"/>
          <w:sz w:val="22"/>
          <w:szCs w:val="22"/>
        </w:rPr>
        <w:t>Maths Hubs use a range of collaborative professional and school development models to develop mathematics teaching in schools. Through these models they support teachers’ professional learning and practice development; establish school/department-wide approaches to teaching and professional development; and improve pupils’ and students’ experience and outcomes. These models include:</w:t>
      </w:r>
    </w:p>
    <w:p w14:paraId="4CC8FC12" w14:textId="77777777" w:rsidR="004368D0" w:rsidRPr="00D84473" w:rsidRDefault="004368D0" w:rsidP="004368D0">
      <w:pPr>
        <w:pStyle w:val="ListParagraph"/>
        <w:widowControl/>
        <w:numPr>
          <w:ilvl w:val="0"/>
          <w:numId w:val="21"/>
        </w:numPr>
        <w:overflowPunct/>
        <w:autoSpaceDE/>
        <w:autoSpaceDN/>
        <w:adjustRightInd/>
        <w:spacing w:after="60" w:line="264" w:lineRule="auto"/>
        <w:textAlignment w:val="auto"/>
        <w:rPr>
          <w:rFonts w:cs="Arial"/>
          <w:i/>
          <w:sz w:val="22"/>
          <w:szCs w:val="22"/>
        </w:rPr>
      </w:pPr>
      <w:r w:rsidRPr="00D84473">
        <w:rPr>
          <w:rFonts w:cs="Arial"/>
          <w:sz w:val="22"/>
          <w:szCs w:val="22"/>
        </w:rPr>
        <w:t>supporting schools to establish sustainable in-school approaches to collaboration and development for mathematics teaching</w:t>
      </w:r>
    </w:p>
    <w:p w14:paraId="557B196D" w14:textId="77777777" w:rsidR="004368D0" w:rsidRPr="00D84473" w:rsidRDefault="004368D0" w:rsidP="004368D0">
      <w:pPr>
        <w:pStyle w:val="ListParagraph"/>
        <w:widowControl/>
        <w:numPr>
          <w:ilvl w:val="0"/>
          <w:numId w:val="21"/>
        </w:numPr>
        <w:overflowPunct/>
        <w:autoSpaceDE/>
        <w:autoSpaceDN/>
        <w:adjustRightInd/>
        <w:spacing w:after="60" w:line="264" w:lineRule="auto"/>
        <w:textAlignment w:val="auto"/>
        <w:rPr>
          <w:rFonts w:cs="Arial"/>
          <w:i/>
          <w:sz w:val="22"/>
          <w:szCs w:val="22"/>
        </w:rPr>
      </w:pPr>
      <w:r w:rsidRPr="00D84473">
        <w:rPr>
          <w:rFonts w:cs="Arial"/>
          <w:sz w:val="22"/>
          <w:szCs w:val="22"/>
        </w:rPr>
        <w:t>running Maths Hub Work Groups which enable schools to work together over a sustained period led by a teacher (or former teacher) expert, whose expertise is in both mathematics education and in leading teacher professional development</w:t>
      </w:r>
    </w:p>
    <w:p w14:paraId="263FD0AB" w14:textId="35B5E58F" w:rsidR="00EB5542" w:rsidRPr="00D84473" w:rsidRDefault="004368D0" w:rsidP="00EB5542">
      <w:pPr>
        <w:pStyle w:val="ListParagraph"/>
        <w:widowControl/>
        <w:numPr>
          <w:ilvl w:val="0"/>
          <w:numId w:val="21"/>
        </w:numPr>
        <w:overflowPunct/>
        <w:autoSpaceDE/>
        <w:autoSpaceDN/>
        <w:adjustRightInd/>
        <w:spacing w:after="60" w:line="264" w:lineRule="auto"/>
        <w:textAlignment w:val="auto"/>
        <w:rPr>
          <w:rFonts w:cs="Arial"/>
          <w:i/>
          <w:sz w:val="22"/>
          <w:szCs w:val="22"/>
        </w:rPr>
      </w:pPr>
      <w:r w:rsidRPr="00D84473">
        <w:rPr>
          <w:rFonts w:cs="Arial"/>
          <w:sz w:val="22"/>
          <w:szCs w:val="22"/>
        </w:rPr>
        <w:t xml:space="preserve">creating Network Collaborative Projects where Work Group Leads from across the Maths Hubs Network work together with the NCETM and other national expertise to innovate, develop, and evaluate </w:t>
      </w:r>
      <w:proofErr w:type="gramStart"/>
      <w:r w:rsidRPr="00D84473">
        <w:rPr>
          <w:rFonts w:cs="Arial"/>
          <w:sz w:val="22"/>
          <w:szCs w:val="22"/>
        </w:rPr>
        <w:t>particular Work</w:t>
      </w:r>
      <w:proofErr w:type="gramEnd"/>
      <w:r w:rsidRPr="00D84473">
        <w:rPr>
          <w:rFonts w:cs="Arial"/>
          <w:sz w:val="22"/>
          <w:szCs w:val="22"/>
        </w:rPr>
        <w:t xml:space="preserve"> Group models and professional development programmes</w:t>
      </w:r>
    </w:p>
    <w:p w14:paraId="202E1CA7" w14:textId="77777777" w:rsidR="00C55311" w:rsidRPr="00D84473" w:rsidRDefault="00C55311" w:rsidP="00113658">
      <w:pPr>
        <w:pStyle w:val="ListParagraph"/>
        <w:spacing w:after="100" w:afterAutospacing="1" w:line="264" w:lineRule="auto"/>
        <w:ind w:left="0"/>
        <w:contextualSpacing w:val="0"/>
        <w:rPr>
          <w:rFonts w:cs="Arial"/>
          <w:sz w:val="22"/>
          <w:szCs w:val="22"/>
        </w:rPr>
      </w:pPr>
    </w:p>
    <w:p w14:paraId="71B31880" w14:textId="608D1A12" w:rsidR="004368D0" w:rsidRPr="00D84473" w:rsidRDefault="004368D0" w:rsidP="004368D0">
      <w:pPr>
        <w:pStyle w:val="ListParagraph"/>
        <w:spacing w:after="120" w:line="264" w:lineRule="auto"/>
        <w:ind w:left="0"/>
        <w:contextualSpacing w:val="0"/>
        <w:rPr>
          <w:rFonts w:cs="Arial"/>
          <w:sz w:val="22"/>
          <w:szCs w:val="22"/>
        </w:rPr>
      </w:pPr>
      <w:r w:rsidRPr="00D84473">
        <w:rPr>
          <w:rFonts w:cs="Arial"/>
          <w:sz w:val="22"/>
          <w:szCs w:val="22"/>
        </w:rPr>
        <w:t xml:space="preserve">By 2023, the aim is for </w:t>
      </w:r>
      <w:proofErr w:type="gramStart"/>
      <w:r w:rsidRPr="00D84473">
        <w:rPr>
          <w:rFonts w:cs="Arial"/>
          <w:sz w:val="22"/>
          <w:szCs w:val="22"/>
        </w:rPr>
        <w:t>the vast majority of</w:t>
      </w:r>
      <w:proofErr w:type="gramEnd"/>
      <w:r w:rsidRPr="00D84473">
        <w:rPr>
          <w:rFonts w:cs="Arial"/>
          <w:sz w:val="22"/>
          <w:szCs w:val="22"/>
        </w:rPr>
        <w:t xml:space="preserve"> schools to regularly participate in a Maths Hubs Work Group and understand how participation can become a routine, ongoing part of their approach to professional and school development in mathematics.</w:t>
      </w:r>
    </w:p>
    <w:p w14:paraId="7EBFE068" w14:textId="77777777" w:rsidR="004368D0" w:rsidRPr="00D84473" w:rsidRDefault="004368D0" w:rsidP="004368D0">
      <w:pPr>
        <w:pStyle w:val="ListParagraph"/>
        <w:spacing w:line="264" w:lineRule="auto"/>
        <w:ind w:left="0"/>
        <w:rPr>
          <w:sz w:val="22"/>
          <w:szCs w:val="22"/>
        </w:rPr>
      </w:pPr>
      <w:r w:rsidRPr="00D84473">
        <w:rPr>
          <w:sz w:val="22"/>
          <w:szCs w:val="22"/>
        </w:rPr>
        <w:t xml:space="preserve">(Note: Each year the Maths Hubs Network and the NCETM develop and agree annual plans </w:t>
      </w:r>
      <w:r w:rsidRPr="00D84473">
        <w:rPr>
          <w:sz w:val="22"/>
          <w:szCs w:val="22"/>
        </w:rPr>
        <w:lastRenderedPageBreak/>
        <w:t>with the DfE which specify:</w:t>
      </w:r>
    </w:p>
    <w:p w14:paraId="2210E401" w14:textId="77777777" w:rsidR="004368D0" w:rsidRPr="00D84473" w:rsidRDefault="004368D0" w:rsidP="004368D0">
      <w:pPr>
        <w:pStyle w:val="ListParagraph"/>
        <w:widowControl/>
        <w:numPr>
          <w:ilvl w:val="0"/>
          <w:numId w:val="22"/>
        </w:numPr>
        <w:overflowPunct/>
        <w:autoSpaceDE/>
        <w:autoSpaceDN/>
        <w:adjustRightInd/>
        <w:spacing w:line="264" w:lineRule="auto"/>
        <w:textAlignment w:val="auto"/>
        <w:rPr>
          <w:sz w:val="22"/>
          <w:szCs w:val="22"/>
        </w:rPr>
      </w:pPr>
      <w:r w:rsidRPr="00D84473">
        <w:rPr>
          <w:sz w:val="22"/>
          <w:szCs w:val="22"/>
        </w:rPr>
        <w:t xml:space="preserve">the </w:t>
      </w:r>
      <w:proofErr w:type="gramStart"/>
      <w:r w:rsidRPr="00D84473">
        <w:rPr>
          <w:sz w:val="22"/>
          <w:szCs w:val="22"/>
        </w:rPr>
        <w:t>particular projects</w:t>
      </w:r>
      <w:proofErr w:type="gramEnd"/>
      <w:r w:rsidRPr="00D84473">
        <w:rPr>
          <w:sz w:val="22"/>
          <w:szCs w:val="22"/>
        </w:rPr>
        <w:t xml:space="preserve"> needed to address the goals that year</w:t>
      </w:r>
    </w:p>
    <w:p w14:paraId="7D07B554" w14:textId="77777777" w:rsidR="004368D0" w:rsidRPr="00D84473" w:rsidRDefault="004368D0" w:rsidP="004368D0">
      <w:pPr>
        <w:pStyle w:val="ListParagraph"/>
        <w:widowControl/>
        <w:numPr>
          <w:ilvl w:val="0"/>
          <w:numId w:val="22"/>
        </w:numPr>
        <w:overflowPunct/>
        <w:autoSpaceDE/>
        <w:autoSpaceDN/>
        <w:adjustRightInd/>
        <w:spacing w:line="264" w:lineRule="auto"/>
        <w:textAlignment w:val="auto"/>
        <w:rPr>
          <w:sz w:val="22"/>
          <w:szCs w:val="22"/>
        </w:rPr>
      </w:pPr>
      <w:r w:rsidRPr="00D84473">
        <w:rPr>
          <w:sz w:val="22"/>
          <w:szCs w:val="22"/>
        </w:rPr>
        <w:t xml:space="preserve">the number, </w:t>
      </w:r>
      <w:proofErr w:type="gramStart"/>
      <w:r w:rsidRPr="00D84473">
        <w:rPr>
          <w:sz w:val="22"/>
          <w:szCs w:val="22"/>
        </w:rPr>
        <w:t>types</w:t>
      </w:r>
      <w:proofErr w:type="gramEnd"/>
      <w:r w:rsidRPr="00D84473">
        <w:rPr>
          <w:sz w:val="22"/>
          <w:szCs w:val="22"/>
        </w:rPr>
        <w:t xml:space="preserve"> and location of schools to be supported based on policy priorities</w:t>
      </w:r>
    </w:p>
    <w:p w14:paraId="3E92E790" w14:textId="5F60FDE0" w:rsidR="00854FA2" w:rsidRPr="00D84473" w:rsidRDefault="004368D0" w:rsidP="00EE2A22">
      <w:pPr>
        <w:pStyle w:val="ListParagraph"/>
        <w:widowControl/>
        <w:numPr>
          <w:ilvl w:val="0"/>
          <w:numId w:val="22"/>
        </w:numPr>
        <w:overflowPunct/>
        <w:autoSpaceDE/>
        <w:autoSpaceDN/>
        <w:adjustRightInd/>
        <w:spacing w:after="200" w:line="264" w:lineRule="auto"/>
        <w:ind w:left="714" w:hanging="357"/>
        <w:contextualSpacing w:val="0"/>
        <w:textAlignment w:val="auto"/>
        <w:rPr>
          <w:sz w:val="22"/>
          <w:szCs w:val="22"/>
        </w:rPr>
      </w:pPr>
      <w:r w:rsidRPr="00D84473">
        <w:rPr>
          <w:sz w:val="22"/>
          <w:szCs w:val="22"/>
        </w:rPr>
        <w:t>the funding required to address the goal</w:t>
      </w:r>
      <w:bookmarkEnd w:id="3"/>
    </w:p>
    <w:p w14:paraId="6DB7004C" w14:textId="77777777" w:rsidR="00113658" w:rsidRDefault="00113658" w:rsidP="00FD331A">
      <w:pPr>
        <w:widowControl/>
        <w:overflowPunct/>
        <w:autoSpaceDE/>
        <w:autoSpaceDN/>
        <w:adjustRightInd/>
        <w:spacing w:after="200" w:line="264" w:lineRule="auto"/>
        <w:textAlignment w:val="auto"/>
        <w:rPr>
          <w:rFonts w:cs="Arial"/>
          <w:b/>
          <w:bCs/>
          <w:sz w:val="24"/>
          <w:szCs w:val="24"/>
        </w:rPr>
      </w:pPr>
    </w:p>
    <w:p w14:paraId="084DC6A9" w14:textId="77777777" w:rsidR="00141AB4" w:rsidRDefault="00141AB4">
      <w:pPr>
        <w:widowControl/>
        <w:overflowPunct/>
        <w:autoSpaceDE/>
        <w:autoSpaceDN/>
        <w:adjustRightInd/>
        <w:textAlignment w:val="auto"/>
        <w:rPr>
          <w:rFonts w:cs="Arial"/>
          <w:b/>
          <w:bCs/>
          <w:sz w:val="24"/>
          <w:szCs w:val="24"/>
        </w:rPr>
      </w:pPr>
      <w:r>
        <w:rPr>
          <w:rFonts w:cs="Arial"/>
          <w:b/>
          <w:bCs/>
          <w:sz w:val="24"/>
          <w:szCs w:val="24"/>
        </w:rPr>
        <w:br w:type="page"/>
      </w:r>
    </w:p>
    <w:p w14:paraId="47CB3A67" w14:textId="251095C1" w:rsidR="00FD331A" w:rsidRPr="00D84473" w:rsidRDefault="00FD331A" w:rsidP="00FD331A">
      <w:pPr>
        <w:widowControl/>
        <w:overflowPunct/>
        <w:autoSpaceDE/>
        <w:autoSpaceDN/>
        <w:adjustRightInd/>
        <w:spacing w:after="200" w:line="264" w:lineRule="auto"/>
        <w:textAlignment w:val="auto"/>
        <w:rPr>
          <w:rFonts w:cs="Arial"/>
          <w:b/>
          <w:bCs/>
          <w:sz w:val="24"/>
          <w:szCs w:val="24"/>
        </w:rPr>
      </w:pPr>
      <w:r w:rsidRPr="00D84473">
        <w:rPr>
          <w:rFonts w:cs="Arial"/>
          <w:b/>
          <w:bCs/>
          <w:sz w:val="24"/>
          <w:szCs w:val="24"/>
        </w:rPr>
        <w:lastRenderedPageBreak/>
        <w:t>Annex B</w:t>
      </w:r>
      <w:r w:rsidR="00576518" w:rsidRPr="00D84473">
        <w:rPr>
          <w:rFonts w:cs="Arial"/>
          <w:b/>
          <w:bCs/>
          <w:sz w:val="24"/>
          <w:szCs w:val="24"/>
        </w:rPr>
        <w:t xml:space="preserve">: Grant Offer Letter </w:t>
      </w:r>
      <w:r w:rsidR="00D84473" w:rsidRPr="00D84473">
        <w:rPr>
          <w:rFonts w:cs="Arial"/>
          <w:b/>
          <w:bCs/>
          <w:sz w:val="24"/>
          <w:szCs w:val="24"/>
        </w:rPr>
        <w:t>Aims and Objectives 2022/23</w:t>
      </w:r>
    </w:p>
    <w:p w14:paraId="09FC2602" w14:textId="77777777" w:rsidR="00576518" w:rsidRPr="00576518" w:rsidRDefault="00576518" w:rsidP="00576518">
      <w:pPr>
        <w:rPr>
          <w:rFonts w:cs="Arial"/>
          <w:b/>
          <w:bCs/>
        </w:rPr>
      </w:pPr>
      <w:r w:rsidRPr="00576518">
        <w:rPr>
          <w:rFonts w:cs="Arial"/>
          <w:b/>
          <w:bCs/>
        </w:rPr>
        <w:t xml:space="preserve">Purpose of grant </w:t>
      </w:r>
    </w:p>
    <w:p w14:paraId="35991547" w14:textId="6DB83019" w:rsidR="00576518" w:rsidRPr="00141AB4" w:rsidRDefault="00576518" w:rsidP="00141AB4">
      <w:pPr>
        <w:widowControl/>
        <w:overflowPunct/>
        <w:autoSpaceDE/>
        <w:adjustRightInd/>
        <w:textAlignment w:val="auto"/>
        <w:rPr>
          <w:rFonts w:cs="Arial"/>
        </w:rPr>
      </w:pPr>
      <w:r w:rsidRPr="00141AB4">
        <w:rPr>
          <w:rFonts w:cs="Arial"/>
        </w:rPr>
        <w:t>Lead a Maths Hub to support schools and colleges to achieve excellence in mathematics education from primary to post-16. Build strong capability for local leadership of mathematics and</w:t>
      </w:r>
      <w:r w:rsidR="00581C72">
        <w:rPr>
          <w:rFonts w:cs="Arial"/>
        </w:rPr>
        <w:t>,</w:t>
      </w:r>
      <w:r w:rsidRPr="00141AB4">
        <w:rPr>
          <w:rFonts w:cs="Arial"/>
        </w:rPr>
        <w:t xml:space="preserve"> ensure there is sufficient talent and expertise within the Maths Hub to lead and deliver change to teaching practice that will have a positive impact on standards.</w:t>
      </w:r>
    </w:p>
    <w:p w14:paraId="4CD227FF" w14:textId="77777777" w:rsidR="00576518" w:rsidRPr="00576518" w:rsidRDefault="00576518" w:rsidP="00576518">
      <w:pPr>
        <w:ind w:left="720"/>
        <w:rPr>
          <w:rFonts w:cs="Arial"/>
        </w:rPr>
      </w:pPr>
    </w:p>
    <w:p w14:paraId="71FF8E1B" w14:textId="0CB052A2" w:rsidR="00576518" w:rsidRPr="00576518" w:rsidRDefault="00576518" w:rsidP="00141AB4">
      <w:pPr>
        <w:rPr>
          <w:rFonts w:cs="Arial"/>
        </w:rPr>
      </w:pPr>
      <w:r w:rsidRPr="00576518">
        <w:rPr>
          <w:rFonts w:cs="Arial"/>
          <w:b/>
          <w:bCs/>
        </w:rPr>
        <w:t>Governance documentation / activity required</w:t>
      </w:r>
      <w:r w:rsidR="00141AB4">
        <w:rPr>
          <w:rFonts w:cs="Arial"/>
          <w:b/>
          <w:bCs/>
        </w:rPr>
        <w:t xml:space="preserve">. </w:t>
      </w:r>
      <w:r w:rsidRPr="00141AB4">
        <w:rPr>
          <w:rFonts w:cs="Arial"/>
          <w:b/>
          <w:bCs/>
        </w:rPr>
        <w:t>Expectations for 2022-23 include:</w:t>
      </w:r>
    </w:p>
    <w:p w14:paraId="73FBA814" w14:textId="77777777" w:rsidR="00576518" w:rsidRPr="00576518" w:rsidRDefault="00576518" w:rsidP="00576518">
      <w:pPr>
        <w:ind w:left="-11"/>
        <w:rPr>
          <w:rFonts w:cs="Arial"/>
        </w:rPr>
      </w:pPr>
    </w:p>
    <w:p w14:paraId="186BF44A" w14:textId="77777777" w:rsidR="00576518" w:rsidRPr="00576518" w:rsidRDefault="00576518" w:rsidP="00576518">
      <w:pPr>
        <w:ind w:left="-11"/>
        <w:rPr>
          <w:rFonts w:cs="Arial"/>
          <w:b/>
        </w:rPr>
      </w:pPr>
      <w:r w:rsidRPr="00576518">
        <w:rPr>
          <w:rFonts w:cs="Arial"/>
          <w:b/>
        </w:rPr>
        <w:t>Maths Hub Leadership and Management team:</w:t>
      </w:r>
    </w:p>
    <w:p w14:paraId="00877974" w14:textId="77777777" w:rsidR="00576518" w:rsidRPr="00576518" w:rsidRDefault="00576518" w:rsidP="00576518">
      <w:pPr>
        <w:pStyle w:val="ListParagraph"/>
        <w:widowControl/>
        <w:numPr>
          <w:ilvl w:val="0"/>
          <w:numId w:val="8"/>
        </w:numPr>
        <w:overflowPunct/>
        <w:autoSpaceDE/>
        <w:adjustRightInd/>
        <w:ind w:left="360"/>
        <w:contextualSpacing w:val="0"/>
        <w:textAlignment w:val="auto"/>
        <w:rPr>
          <w:rFonts w:cs="Arial"/>
          <w:bCs/>
          <w:sz w:val="22"/>
          <w:szCs w:val="22"/>
        </w:rPr>
      </w:pPr>
      <w:r w:rsidRPr="00576518">
        <w:rPr>
          <w:rFonts w:cs="Arial"/>
          <w:bCs/>
          <w:sz w:val="22"/>
          <w:szCs w:val="22"/>
        </w:rPr>
        <w:t>People are appointed to each of the official MHLM roles required by the programme</w:t>
      </w:r>
    </w:p>
    <w:p w14:paraId="684AFDF4" w14:textId="77777777" w:rsidR="00576518" w:rsidRPr="00576518" w:rsidRDefault="00576518" w:rsidP="00576518">
      <w:pPr>
        <w:pStyle w:val="ListParagraph"/>
        <w:widowControl/>
        <w:numPr>
          <w:ilvl w:val="0"/>
          <w:numId w:val="8"/>
        </w:numPr>
        <w:overflowPunct/>
        <w:autoSpaceDE/>
        <w:adjustRightInd/>
        <w:ind w:left="360"/>
        <w:contextualSpacing w:val="0"/>
        <w:textAlignment w:val="auto"/>
        <w:rPr>
          <w:rFonts w:cs="Arial"/>
          <w:bCs/>
          <w:sz w:val="22"/>
          <w:szCs w:val="22"/>
        </w:rPr>
      </w:pPr>
      <w:r w:rsidRPr="00576518">
        <w:rPr>
          <w:rFonts w:cs="Arial"/>
          <w:bCs/>
          <w:sz w:val="22"/>
          <w:szCs w:val="22"/>
        </w:rPr>
        <w:t>Each member of the leadership and management team has a clear job description and understands the roles of their other team members using the supporting NCETM documentation</w:t>
      </w:r>
    </w:p>
    <w:p w14:paraId="1FFD56EE" w14:textId="77777777" w:rsidR="00576518" w:rsidRPr="00576518" w:rsidRDefault="00576518" w:rsidP="00576518">
      <w:pPr>
        <w:pStyle w:val="ListParagraph"/>
        <w:widowControl/>
        <w:numPr>
          <w:ilvl w:val="0"/>
          <w:numId w:val="8"/>
        </w:numPr>
        <w:overflowPunct/>
        <w:autoSpaceDE/>
        <w:adjustRightInd/>
        <w:ind w:left="360"/>
        <w:contextualSpacing w:val="0"/>
        <w:textAlignment w:val="auto"/>
        <w:rPr>
          <w:rFonts w:cs="Arial"/>
          <w:bCs/>
          <w:sz w:val="22"/>
          <w:szCs w:val="22"/>
        </w:rPr>
      </w:pPr>
      <w:r w:rsidRPr="00576518">
        <w:rPr>
          <w:rFonts w:cs="Arial"/>
          <w:bCs/>
          <w:sz w:val="22"/>
          <w:szCs w:val="22"/>
        </w:rPr>
        <w:t>Anyone taking up a new role in the MHLM team participates fully in the NCETM Induction Programme</w:t>
      </w:r>
    </w:p>
    <w:p w14:paraId="54FCACDF" w14:textId="77777777" w:rsidR="00576518" w:rsidRPr="00576518" w:rsidRDefault="00576518" w:rsidP="00576518">
      <w:pPr>
        <w:pStyle w:val="ListParagraph"/>
        <w:widowControl/>
        <w:numPr>
          <w:ilvl w:val="0"/>
          <w:numId w:val="8"/>
        </w:numPr>
        <w:overflowPunct/>
        <w:autoSpaceDE/>
        <w:adjustRightInd/>
        <w:ind w:left="360"/>
        <w:contextualSpacing w:val="0"/>
        <w:textAlignment w:val="auto"/>
        <w:rPr>
          <w:rFonts w:cs="Arial"/>
          <w:bCs/>
          <w:sz w:val="22"/>
          <w:szCs w:val="22"/>
        </w:rPr>
      </w:pPr>
      <w:r w:rsidRPr="00576518">
        <w:rPr>
          <w:rFonts w:cs="Arial"/>
          <w:bCs/>
          <w:sz w:val="22"/>
          <w:szCs w:val="22"/>
        </w:rPr>
        <w:t>There are effective internal induction processes</w:t>
      </w:r>
    </w:p>
    <w:p w14:paraId="7C80BAA1" w14:textId="77777777" w:rsidR="00576518" w:rsidRPr="00576518" w:rsidRDefault="00576518" w:rsidP="00576518">
      <w:pPr>
        <w:pStyle w:val="ListParagraph"/>
        <w:widowControl/>
        <w:numPr>
          <w:ilvl w:val="0"/>
          <w:numId w:val="8"/>
        </w:numPr>
        <w:overflowPunct/>
        <w:autoSpaceDE/>
        <w:adjustRightInd/>
        <w:ind w:left="360"/>
        <w:contextualSpacing w:val="0"/>
        <w:textAlignment w:val="auto"/>
        <w:rPr>
          <w:rFonts w:cs="Arial"/>
          <w:bCs/>
          <w:sz w:val="22"/>
          <w:szCs w:val="22"/>
        </w:rPr>
      </w:pPr>
      <w:r w:rsidRPr="00576518">
        <w:rPr>
          <w:rFonts w:cs="Arial"/>
          <w:bCs/>
          <w:sz w:val="22"/>
          <w:szCs w:val="22"/>
        </w:rPr>
        <w:t>The hub establishes the required full capacity leadership and management team at the beginning of the academic year</w:t>
      </w:r>
    </w:p>
    <w:p w14:paraId="7184A799" w14:textId="77777777" w:rsidR="00576518" w:rsidRPr="00576518" w:rsidRDefault="00576518" w:rsidP="00576518">
      <w:pPr>
        <w:pStyle w:val="ListParagraph"/>
        <w:widowControl/>
        <w:numPr>
          <w:ilvl w:val="0"/>
          <w:numId w:val="8"/>
        </w:numPr>
        <w:overflowPunct/>
        <w:autoSpaceDE/>
        <w:adjustRightInd/>
        <w:ind w:left="360"/>
        <w:contextualSpacing w:val="0"/>
        <w:textAlignment w:val="auto"/>
        <w:rPr>
          <w:rFonts w:cs="Arial"/>
          <w:bCs/>
          <w:sz w:val="22"/>
          <w:szCs w:val="22"/>
        </w:rPr>
      </w:pPr>
      <w:r w:rsidRPr="00576518">
        <w:rPr>
          <w:rFonts w:cs="Arial"/>
          <w:bCs/>
          <w:sz w:val="22"/>
          <w:szCs w:val="22"/>
        </w:rPr>
        <w:t>The hub has contingency plans to address the risk of unexpected loss of leadership and management capacity during the year</w:t>
      </w:r>
    </w:p>
    <w:p w14:paraId="091E9531" w14:textId="77777777" w:rsidR="00576518" w:rsidRPr="00576518" w:rsidRDefault="00576518" w:rsidP="00576518">
      <w:pPr>
        <w:ind w:left="-11"/>
        <w:rPr>
          <w:rFonts w:cs="Arial"/>
          <w:b/>
          <w:vertAlign w:val="superscript"/>
        </w:rPr>
      </w:pPr>
    </w:p>
    <w:p w14:paraId="754E2EF9" w14:textId="77777777" w:rsidR="00576518" w:rsidRPr="00576518" w:rsidRDefault="00576518" w:rsidP="00576518">
      <w:pPr>
        <w:rPr>
          <w:rFonts w:cs="Arial"/>
          <w:b/>
        </w:rPr>
      </w:pPr>
      <w:r w:rsidRPr="00576518">
        <w:rPr>
          <w:rFonts w:cs="Arial"/>
          <w:b/>
        </w:rPr>
        <w:t>Strategic Board and partners:</w:t>
      </w:r>
    </w:p>
    <w:p w14:paraId="536CECCF" w14:textId="77777777" w:rsidR="00576518" w:rsidRPr="00576518" w:rsidRDefault="00576518" w:rsidP="00576518">
      <w:pPr>
        <w:pStyle w:val="ListParagraph"/>
        <w:widowControl/>
        <w:numPr>
          <w:ilvl w:val="0"/>
          <w:numId w:val="9"/>
        </w:numPr>
        <w:ind w:left="360"/>
        <w:contextualSpacing w:val="0"/>
        <w:textAlignment w:val="auto"/>
        <w:rPr>
          <w:rFonts w:cs="Arial"/>
          <w:sz w:val="22"/>
          <w:szCs w:val="22"/>
        </w:rPr>
      </w:pPr>
      <w:r w:rsidRPr="00576518">
        <w:rPr>
          <w:rFonts w:cs="Arial"/>
          <w:sz w:val="22"/>
          <w:szCs w:val="22"/>
        </w:rPr>
        <w:t>The hub appoints an independent Chair</w:t>
      </w:r>
    </w:p>
    <w:p w14:paraId="14C59FD6" w14:textId="77777777" w:rsidR="00576518" w:rsidRPr="00576518" w:rsidRDefault="00576518" w:rsidP="00576518">
      <w:pPr>
        <w:pStyle w:val="ListParagraph"/>
        <w:widowControl/>
        <w:numPr>
          <w:ilvl w:val="0"/>
          <w:numId w:val="9"/>
        </w:numPr>
        <w:ind w:left="360"/>
        <w:contextualSpacing w:val="0"/>
        <w:textAlignment w:val="auto"/>
        <w:rPr>
          <w:rFonts w:cs="Arial"/>
          <w:sz w:val="22"/>
          <w:szCs w:val="22"/>
        </w:rPr>
      </w:pPr>
      <w:r w:rsidRPr="00576518">
        <w:rPr>
          <w:rFonts w:cs="Arial"/>
          <w:sz w:val="22"/>
          <w:szCs w:val="22"/>
        </w:rPr>
        <w:t>The board has a balance of members (as outlined within the published terms of reference)</w:t>
      </w:r>
    </w:p>
    <w:p w14:paraId="7C919806" w14:textId="77777777" w:rsidR="00576518" w:rsidRPr="00576518" w:rsidRDefault="00576518" w:rsidP="00576518">
      <w:pPr>
        <w:pStyle w:val="ListParagraph"/>
        <w:widowControl/>
        <w:numPr>
          <w:ilvl w:val="0"/>
          <w:numId w:val="9"/>
        </w:numPr>
        <w:overflowPunct/>
        <w:autoSpaceDE/>
        <w:adjustRightInd/>
        <w:ind w:left="360"/>
        <w:contextualSpacing w:val="0"/>
        <w:textAlignment w:val="auto"/>
        <w:rPr>
          <w:rFonts w:cs="Arial"/>
          <w:b/>
          <w:sz w:val="22"/>
          <w:szCs w:val="22"/>
        </w:rPr>
      </w:pPr>
      <w:r w:rsidRPr="00576518">
        <w:rPr>
          <w:rFonts w:cs="Arial"/>
          <w:sz w:val="22"/>
          <w:szCs w:val="22"/>
        </w:rPr>
        <w:t>Membership of the board is published on the hub’s website</w:t>
      </w:r>
    </w:p>
    <w:p w14:paraId="788222BA" w14:textId="77777777" w:rsidR="00576518" w:rsidRPr="00576518" w:rsidRDefault="00576518" w:rsidP="00576518">
      <w:pPr>
        <w:pStyle w:val="ListParagraph"/>
        <w:widowControl/>
        <w:numPr>
          <w:ilvl w:val="0"/>
          <w:numId w:val="9"/>
        </w:numPr>
        <w:ind w:left="360"/>
        <w:contextualSpacing w:val="0"/>
        <w:textAlignment w:val="auto"/>
        <w:rPr>
          <w:rFonts w:cs="Arial"/>
          <w:sz w:val="22"/>
          <w:szCs w:val="22"/>
        </w:rPr>
      </w:pPr>
      <w:r w:rsidRPr="00576518">
        <w:rPr>
          <w:rFonts w:cs="Arial"/>
          <w:sz w:val="22"/>
          <w:szCs w:val="22"/>
        </w:rPr>
        <w:t>The Chair and hub Senior Leadership Link work together to set the agenda and agree meeting notes</w:t>
      </w:r>
    </w:p>
    <w:p w14:paraId="337B1FD9" w14:textId="77777777" w:rsidR="00576518" w:rsidRPr="00576518" w:rsidRDefault="00576518" w:rsidP="00576518">
      <w:pPr>
        <w:pStyle w:val="ListParagraph"/>
        <w:widowControl/>
        <w:numPr>
          <w:ilvl w:val="0"/>
          <w:numId w:val="9"/>
        </w:numPr>
        <w:overflowPunct/>
        <w:autoSpaceDE/>
        <w:adjustRightInd/>
        <w:ind w:left="360"/>
        <w:contextualSpacing w:val="0"/>
        <w:textAlignment w:val="auto"/>
        <w:rPr>
          <w:rFonts w:cs="Arial"/>
          <w:b/>
          <w:sz w:val="22"/>
          <w:szCs w:val="22"/>
        </w:rPr>
      </w:pPr>
      <w:r w:rsidRPr="00576518">
        <w:rPr>
          <w:rFonts w:cs="Arial"/>
          <w:sz w:val="22"/>
          <w:szCs w:val="22"/>
        </w:rPr>
        <w:t>The Strategic Board (operating within the published terms of reference) reviews the Maths Hub plans, delivery and evaluation three times per year</w:t>
      </w:r>
    </w:p>
    <w:p w14:paraId="15819F6D" w14:textId="77777777" w:rsidR="00576518" w:rsidRPr="00576518" w:rsidRDefault="00576518" w:rsidP="00576518">
      <w:pPr>
        <w:pStyle w:val="ListParagraph"/>
        <w:widowControl/>
        <w:numPr>
          <w:ilvl w:val="0"/>
          <w:numId w:val="9"/>
        </w:numPr>
        <w:ind w:left="360"/>
        <w:contextualSpacing w:val="0"/>
        <w:textAlignment w:val="auto"/>
        <w:rPr>
          <w:rFonts w:cs="Arial"/>
          <w:sz w:val="22"/>
          <w:szCs w:val="22"/>
        </w:rPr>
      </w:pPr>
      <w:r w:rsidRPr="00576518">
        <w:rPr>
          <w:rFonts w:cs="Arial"/>
          <w:sz w:val="22"/>
          <w:szCs w:val="22"/>
        </w:rPr>
        <w:t>The hub establishes working relationships with appropriate local partners to help increase its reach and sustain relationships with schools</w:t>
      </w:r>
    </w:p>
    <w:p w14:paraId="28CDD90A" w14:textId="64ED3337" w:rsidR="00576518" w:rsidRPr="00576518" w:rsidRDefault="00576518" w:rsidP="00576518">
      <w:pPr>
        <w:pStyle w:val="ListParagraph"/>
        <w:widowControl/>
        <w:numPr>
          <w:ilvl w:val="0"/>
          <w:numId w:val="9"/>
        </w:numPr>
        <w:overflowPunct/>
        <w:autoSpaceDE/>
        <w:adjustRightInd/>
        <w:ind w:left="360"/>
        <w:contextualSpacing w:val="0"/>
        <w:textAlignment w:val="auto"/>
        <w:rPr>
          <w:rFonts w:cs="Arial"/>
          <w:b/>
          <w:sz w:val="22"/>
          <w:szCs w:val="22"/>
        </w:rPr>
      </w:pPr>
      <w:r w:rsidRPr="00576518">
        <w:rPr>
          <w:rFonts w:cs="Arial"/>
          <w:bCs/>
          <w:sz w:val="22"/>
          <w:szCs w:val="22"/>
        </w:rPr>
        <w:t>The hub draws upon organisations with specialist expertise such as universities and national programmes (e.g</w:t>
      </w:r>
      <w:r w:rsidR="00581C72" w:rsidRPr="00576518">
        <w:rPr>
          <w:rFonts w:cs="Arial"/>
          <w:bCs/>
          <w:sz w:val="22"/>
          <w:szCs w:val="22"/>
        </w:rPr>
        <w:t>.,</w:t>
      </w:r>
      <w:r w:rsidRPr="00576518">
        <w:rPr>
          <w:rFonts w:cs="Arial"/>
          <w:bCs/>
          <w:sz w:val="22"/>
          <w:szCs w:val="22"/>
        </w:rPr>
        <w:t xml:space="preserve"> AMSP) to help shape its work</w:t>
      </w:r>
    </w:p>
    <w:p w14:paraId="7C0C1033" w14:textId="73F4FAAC" w:rsidR="00576518" w:rsidRPr="00576518" w:rsidRDefault="00576518" w:rsidP="00576518">
      <w:pPr>
        <w:pStyle w:val="ListParagraph"/>
        <w:widowControl/>
        <w:numPr>
          <w:ilvl w:val="0"/>
          <w:numId w:val="9"/>
        </w:numPr>
        <w:overflowPunct/>
        <w:autoSpaceDE/>
        <w:adjustRightInd/>
        <w:ind w:left="360"/>
        <w:contextualSpacing w:val="0"/>
        <w:textAlignment w:val="auto"/>
        <w:rPr>
          <w:rFonts w:cs="Arial"/>
          <w:b/>
          <w:sz w:val="22"/>
          <w:szCs w:val="22"/>
        </w:rPr>
      </w:pPr>
      <w:r w:rsidRPr="00576518">
        <w:rPr>
          <w:rFonts w:cs="Arial"/>
          <w:bCs/>
          <w:sz w:val="22"/>
          <w:szCs w:val="22"/>
        </w:rPr>
        <w:t>When hubs are working within formal priority areas (e.g</w:t>
      </w:r>
      <w:r w:rsidR="00581C72" w:rsidRPr="00576518">
        <w:rPr>
          <w:rFonts w:cs="Arial"/>
          <w:bCs/>
          <w:sz w:val="22"/>
          <w:szCs w:val="22"/>
        </w:rPr>
        <w:t>.,</w:t>
      </w:r>
      <w:r w:rsidRPr="00576518">
        <w:rPr>
          <w:rFonts w:cs="Arial"/>
          <w:bCs/>
          <w:sz w:val="22"/>
          <w:szCs w:val="22"/>
        </w:rPr>
        <w:t xml:space="preserve"> Education Investment Areas), they</w:t>
      </w:r>
      <w:r w:rsidRPr="00576518">
        <w:rPr>
          <w:rFonts w:cs="Arial"/>
          <w:sz w:val="22"/>
          <w:szCs w:val="22"/>
        </w:rPr>
        <w:t>, in partnership with NCETM, work with local leadership to agree work that addresses identified priorities</w:t>
      </w:r>
    </w:p>
    <w:p w14:paraId="75D65DE0" w14:textId="77777777" w:rsidR="00576518" w:rsidRPr="00576518" w:rsidRDefault="00576518" w:rsidP="00576518">
      <w:pPr>
        <w:rPr>
          <w:rFonts w:cs="Arial"/>
          <w:b/>
        </w:rPr>
      </w:pPr>
    </w:p>
    <w:p w14:paraId="3BDC4333" w14:textId="77777777" w:rsidR="00576518" w:rsidRPr="00576518" w:rsidRDefault="00576518" w:rsidP="00576518">
      <w:pPr>
        <w:rPr>
          <w:rFonts w:cs="Arial"/>
          <w:b/>
        </w:rPr>
      </w:pPr>
      <w:r w:rsidRPr="00576518">
        <w:rPr>
          <w:rFonts w:cs="Arial"/>
          <w:b/>
        </w:rPr>
        <w:t>Local leaders of mathematics education (LLME):</w:t>
      </w:r>
    </w:p>
    <w:p w14:paraId="0C0AD9DE" w14:textId="77777777" w:rsidR="00576518" w:rsidRPr="00576518" w:rsidRDefault="00576518" w:rsidP="00576518">
      <w:pPr>
        <w:pStyle w:val="ListParagraph"/>
        <w:widowControl/>
        <w:numPr>
          <w:ilvl w:val="0"/>
          <w:numId w:val="10"/>
        </w:numPr>
        <w:overflowPunct/>
        <w:autoSpaceDE/>
        <w:adjustRightInd/>
        <w:ind w:left="360"/>
        <w:contextualSpacing w:val="0"/>
        <w:textAlignment w:val="auto"/>
        <w:rPr>
          <w:rFonts w:cs="Arial"/>
          <w:b/>
          <w:sz w:val="22"/>
          <w:szCs w:val="22"/>
        </w:rPr>
      </w:pPr>
      <w:r w:rsidRPr="00576518">
        <w:rPr>
          <w:rFonts w:cs="Arial"/>
          <w:sz w:val="22"/>
          <w:szCs w:val="22"/>
        </w:rPr>
        <w:t>The hub identifies and recruits adequate numbers of Work Group, Cohort and Community Leads to implement its annual plan</w:t>
      </w:r>
    </w:p>
    <w:p w14:paraId="1754C110" w14:textId="77777777" w:rsidR="00576518" w:rsidRPr="00576518" w:rsidRDefault="00576518" w:rsidP="00576518">
      <w:pPr>
        <w:widowControl/>
        <w:numPr>
          <w:ilvl w:val="0"/>
          <w:numId w:val="10"/>
        </w:numPr>
        <w:overflowPunct/>
        <w:autoSpaceDE/>
        <w:adjustRightInd/>
        <w:ind w:left="360"/>
        <w:textAlignment w:val="auto"/>
        <w:rPr>
          <w:rFonts w:cs="Arial"/>
        </w:rPr>
      </w:pPr>
      <w:r w:rsidRPr="00576518">
        <w:rPr>
          <w:rFonts w:cs="Arial"/>
        </w:rPr>
        <w:t>The hub ensures that LLME engage appropriately with the national LLME development programmes and NCP workshops</w:t>
      </w:r>
    </w:p>
    <w:p w14:paraId="297F4B1F" w14:textId="77777777" w:rsidR="00576518" w:rsidRPr="00576518" w:rsidRDefault="00576518" w:rsidP="00576518">
      <w:pPr>
        <w:pStyle w:val="ListParagraph"/>
        <w:widowControl/>
        <w:numPr>
          <w:ilvl w:val="0"/>
          <w:numId w:val="10"/>
        </w:numPr>
        <w:overflowPunct/>
        <w:autoSpaceDE/>
        <w:adjustRightInd/>
        <w:ind w:left="360"/>
        <w:contextualSpacing w:val="0"/>
        <w:textAlignment w:val="auto"/>
        <w:rPr>
          <w:rFonts w:cs="Arial"/>
          <w:b/>
          <w:sz w:val="22"/>
          <w:szCs w:val="22"/>
        </w:rPr>
      </w:pPr>
      <w:r w:rsidRPr="00576518">
        <w:rPr>
          <w:rFonts w:cs="Arial"/>
          <w:sz w:val="22"/>
          <w:szCs w:val="22"/>
        </w:rPr>
        <w:t>The hub ensures that Work Group, Cohort and Community Leads understand their role backed up by clear service level agreements</w:t>
      </w:r>
    </w:p>
    <w:p w14:paraId="1371A29B" w14:textId="77777777" w:rsidR="00576518" w:rsidRPr="00576518" w:rsidRDefault="00576518" w:rsidP="00576518">
      <w:pPr>
        <w:pStyle w:val="ListParagraph"/>
        <w:widowControl/>
        <w:numPr>
          <w:ilvl w:val="0"/>
          <w:numId w:val="10"/>
        </w:numPr>
        <w:overflowPunct/>
        <w:autoSpaceDE/>
        <w:adjustRightInd/>
        <w:ind w:left="360"/>
        <w:contextualSpacing w:val="0"/>
        <w:textAlignment w:val="auto"/>
        <w:rPr>
          <w:rFonts w:cs="Arial"/>
          <w:b/>
          <w:sz w:val="22"/>
          <w:szCs w:val="22"/>
        </w:rPr>
      </w:pPr>
      <w:r w:rsidRPr="00576518">
        <w:rPr>
          <w:rFonts w:cs="Arial"/>
          <w:sz w:val="22"/>
          <w:szCs w:val="22"/>
        </w:rPr>
        <w:t>The hub establishes and sustains a professional community of local leaders of maths education</w:t>
      </w:r>
    </w:p>
    <w:p w14:paraId="0977CC95" w14:textId="77777777" w:rsidR="00576518" w:rsidRPr="00576518" w:rsidRDefault="00576518" w:rsidP="00576518">
      <w:pPr>
        <w:rPr>
          <w:rFonts w:cs="Arial"/>
          <w:b/>
        </w:rPr>
      </w:pPr>
    </w:p>
    <w:p w14:paraId="53F0336A" w14:textId="77777777" w:rsidR="00576518" w:rsidRPr="00576518" w:rsidRDefault="00576518" w:rsidP="00576518">
      <w:pPr>
        <w:rPr>
          <w:rFonts w:cs="Arial"/>
          <w:b/>
        </w:rPr>
      </w:pPr>
      <w:r w:rsidRPr="00576518">
        <w:rPr>
          <w:rFonts w:cs="Arial"/>
          <w:b/>
        </w:rPr>
        <w:t>Planning, monitoring and evaluation:</w:t>
      </w:r>
    </w:p>
    <w:p w14:paraId="40F147B1" w14:textId="77777777" w:rsidR="00576518" w:rsidRPr="00576518" w:rsidRDefault="00576518" w:rsidP="00576518">
      <w:pPr>
        <w:pStyle w:val="ListParagraph"/>
        <w:widowControl/>
        <w:numPr>
          <w:ilvl w:val="0"/>
          <w:numId w:val="11"/>
        </w:numPr>
        <w:overflowPunct/>
        <w:autoSpaceDE/>
        <w:adjustRightInd/>
        <w:ind w:left="426"/>
        <w:contextualSpacing w:val="0"/>
        <w:textAlignment w:val="auto"/>
        <w:rPr>
          <w:rFonts w:cs="Arial"/>
          <w:b/>
          <w:bCs/>
          <w:sz w:val="22"/>
          <w:szCs w:val="22"/>
        </w:rPr>
      </w:pPr>
      <w:r w:rsidRPr="00576518">
        <w:rPr>
          <w:rFonts w:cs="Arial"/>
          <w:sz w:val="22"/>
          <w:szCs w:val="22"/>
        </w:rPr>
        <w:t xml:space="preserve">The annual plan is produced, </w:t>
      </w:r>
      <w:proofErr w:type="gramStart"/>
      <w:r w:rsidRPr="00576518">
        <w:rPr>
          <w:rFonts w:cs="Arial"/>
          <w:sz w:val="22"/>
          <w:szCs w:val="22"/>
        </w:rPr>
        <w:t>revised</w:t>
      </w:r>
      <w:proofErr w:type="gramEnd"/>
      <w:r w:rsidRPr="00576518">
        <w:rPr>
          <w:rFonts w:cs="Arial"/>
          <w:sz w:val="22"/>
          <w:szCs w:val="22"/>
        </w:rPr>
        <w:t xml:space="preserve"> and adapted at agreed points during the year in line with the Annual Planning Guidelines</w:t>
      </w:r>
    </w:p>
    <w:p w14:paraId="03583782" w14:textId="77777777" w:rsidR="00576518" w:rsidRPr="00576518" w:rsidRDefault="00576518" w:rsidP="00576518">
      <w:pPr>
        <w:pStyle w:val="ListParagraph"/>
        <w:widowControl/>
        <w:numPr>
          <w:ilvl w:val="0"/>
          <w:numId w:val="11"/>
        </w:numPr>
        <w:overflowPunct/>
        <w:autoSpaceDE/>
        <w:adjustRightInd/>
        <w:ind w:left="426"/>
        <w:contextualSpacing w:val="0"/>
        <w:textAlignment w:val="auto"/>
        <w:rPr>
          <w:rFonts w:cs="Arial"/>
          <w:sz w:val="22"/>
          <w:szCs w:val="22"/>
        </w:rPr>
      </w:pPr>
      <w:r w:rsidRPr="00576518">
        <w:rPr>
          <w:rFonts w:cs="Arial"/>
          <w:sz w:val="22"/>
          <w:szCs w:val="22"/>
        </w:rPr>
        <w:t>Work Group, Programme and Community plans are produced for all groups and uploaded on MHPod</w:t>
      </w:r>
    </w:p>
    <w:p w14:paraId="6A562069" w14:textId="77777777" w:rsidR="00576518" w:rsidRPr="00576518" w:rsidRDefault="00576518" w:rsidP="00576518">
      <w:pPr>
        <w:widowControl/>
        <w:numPr>
          <w:ilvl w:val="0"/>
          <w:numId w:val="11"/>
        </w:numPr>
        <w:overflowPunct/>
        <w:autoSpaceDE/>
        <w:adjustRightInd/>
        <w:ind w:left="426"/>
        <w:textAlignment w:val="auto"/>
        <w:rPr>
          <w:rFonts w:cs="Arial"/>
        </w:rPr>
      </w:pPr>
      <w:r w:rsidRPr="00576518">
        <w:rPr>
          <w:rFonts w:cs="Arial"/>
        </w:rPr>
        <w:lastRenderedPageBreak/>
        <w:t>The hub monitors the quality of the Work Group, Cohort and Community Leads’ work and intervenes where appropriate</w:t>
      </w:r>
    </w:p>
    <w:p w14:paraId="0526401A" w14:textId="77777777" w:rsidR="00576518" w:rsidRPr="00576518" w:rsidRDefault="00576518" w:rsidP="00576518">
      <w:pPr>
        <w:pStyle w:val="ListParagraph"/>
        <w:widowControl/>
        <w:numPr>
          <w:ilvl w:val="0"/>
          <w:numId w:val="11"/>
        </w:numPr>
        <w:overflowPunct/>
        <w:autoSpaceDE/>
        <w:adjustRightInd/>
        <w:ind w:left="426"/>
        <w:contextualSpacing w:val="0"/>
        <w:textAlignment w:val="auto"/>
        <w:rPr>
          <w:rFonts w:cs="Arial"/>
          <w:sz w:val="22"/>
          <w:szCs w:val="22"/>
        </w:rPr>
      </w:pPr>
      <w:r w:rsidRPr="00576518">
        <w:rPr>
          <w:rFonts w:cs="Arial"/>
          <w:sz w:val="22"/>
          <w:szCs w:val="22"/>
        </w:rPr>
        <w:t xml:space="preserve">The hub provides the regular progress reports required by the NCETM/DfE (at published dates), highlighting any issues regarding </w:t>
      </w:r>
      <w:proofErr w:type="gramStart"/>
      <w:r w:rsidRPr="00576518">
        <w:rPr>
          <w:rFonts w:cs="Arial"/>
          <w:sz w:val="22"/>
          <w:szCs w:val="22"/>
        </w:rPr>
        <w:t>delivery</w:t>
      </w:r>
      <w:proofErr w:type="gramEnd"/>
      <w:r w:rsidRPr="00576518">
        <w:rPr>
          <w:rFonts w:cs="Arial"/>
          <w:sz w:val="22"/>
          <w:szCs w:val="22"/>
        </w:rPr>
        <w:t xml:space="preserve"> and intended mitigating actions and discussing these with the NCETM at regular progress review meetings</w:t>
      </w:r>
    </w:p>
    <w:p w14:paraId="2775E4C3" w14:textId="77777777" w:rsidR="00576518" w:rsidRPr="00576518" w:rsidRDefault="00576518" w:rsidP="00576518">
      <w:pPr>
        <w:pStyle w:val="ListParagraph"/>
        <w:widowControl/>
        <w:numPr>
          <w:ilvl w:val="0"/>
          <w:numId w:val="8"/>
        </w:numPr>
        <w:overflowPunct/>
        <w:autoSpaceDE/>
        <w:adjustRightInd/>
        <w:ind w:left="426"/>
        <w:contextualSpacing w:val="0"/>
        <w:textAlignment w:val="auto"/>
        <w:rPr>
          <w:rFonts w:cs="Arial"/>
          <w:b/>
          <w:sz w:val="22"/>
          <w:szCs w:val="22"/>
        </w:rPr>
      </w:pPr>
      <w:r w:rsidRPr="00576518">
        <w:rPr>
          <w:rFonts w:cs="Arial"/>
          <w:bCs/>
          <w:sz w:val="22"/>
          <w:szCs w:val="22"/>
        </w:rPr>
        <w:t>All participating schools, LLME and hub leadership understand and fulfil their responsibilities in contributing to the programme evaluation processes</w:t>
      </w:r>
    </w:p>
    <w:p w14:paraId="70D5D2F8" w14:textId="77777777" w:rsidR="00576518" w:rsidRPr="00576518" w:rsidRDefault="00576518" w:rsidP="00576518">
      <w:pPr>
        <w:pStyle w:val="ListParagraph"/>
        <w:widowControl/>
        <w:numPr>
          <w:ilvl w:val="0"/>
          <w:numId w:val="11"/>
        </w:numPr>
        <w:overflowPunct/>
        <w:autoSpaceDE/>
        <w:adjustRightInd/>
        <w:ind w:left="426"/>
        <w:contextualSpacing w:val="0"/>
        <w:textAlignment w:val="auto"/>
        <w:rPr>
          <w:rFonts w:cs="Arial"/>
          <w:b/>
          <w:sz w:val="22"/>
          <w:szCs w:val="22"/>
        </w:rPr>
      </w:pPr>
      <w:r w:rsidRPr="00576518">
        <w:rPr>
          <w:rFonts w:cs="Arial"/>
          <w:sz w:val="22"/>
          <w:szCs w:val="22"/>
        </w:rPr>
        <w:t>Work Group, Programme and Community evaluation reports are completed by their Leads using the standard report templates</w:t>
      </w:r>
    </w:p>
    <w:p w14:paraId="560B74E5" w14:textId="77777777" w:rsidR="00576518" w:rsidRPr="00576518" w:rsidRDefault="00576518" w:rsidP="00576518">
      <w:pPr>
        <w:pStyle w:val="ListParagraph"/>
        <w:widowControl/>
        <w:numPr>
          <w:ilvl w:val="0"/>
          <w:numId w:val="11"/>
        </w:numPr>
        <w:overflowPunct/>
        <w:autoSpaceDE/>
        <w:adjustRightInd/>
        <w:ind w:left="426"/>
        <w:contextualSpacing w:val="0"/>
        <w:textAlignment w:val="auto"/>
        <w:rPr>
          <w:rFonts w:cs="Arial"/>
          <w:sz w:val="22"/>
          <w:szCs w:val="22"/>
        </w:rPr>
      </w:pPr>
      <w:r w:rsidRPr="00576518">
        <w:rPr>
          <w:rFonts w:cs="Arial"/>
          <w:sz w:val="22"/>
          <w:szCs w:val="22"/>
        </w:rPr>
        <w:t>The hub completes the annual reporting required by the NCETM/DfE (at published date)</w:t>
      </w:r>
    </w:p>
    <w:p w14:paraId="10905853" w14:textId="77777777" w:rsidR="00576518" w:rsidRPr="00576518" w:rsidRDefault="00576518" w:rsidP="00576518">
      <w:pPr>
        <w:rPr>
          <w:rFonts w:cs="Arial"/>
          <w:b/>
        </w:rPr>
      </w:pPr>
    </w:p>
    <w:p w14:paraId="0C99278C" w14:textId="77777777" w:rsidR="00576518" w:rsidRPr="00576518" w:rsidRDefault="00576518" w:rsidP="00576518">
      <w:pPr>
        <w:rPr>
          <w:rFonts w:cs="Arial"/>
          <w:b/>
        </w:rPr>
      </w:pPr>
      <w:r w:rsidRPr="00576518">
        <w:rPr>
          <w:rFonts w:cs="Arial"/>
          <w:b/>
        </w:rPr>
        <w:t xml:space="preserve">Communication, </w:t>
      </w:r>
      <w:proofErr w:type="gramStart"/>
      <w:r w:rsidRPr="00576518">
        <w:rPr>
          <w:rFonts w:cs="Arial"/>
          <w:b/>
        </w:rPr>
        <w:t>engagement</w:t>
      </w:r>
      <w:proofErr w:type="gramEnd"/>
      <w:r w:rsidRPr="00576518">
        <w:rPr>
          <w:rFonts w:cs="Arial"/>
          <w:b/>
        </w:rPr>
        <w:t xml:space="preserve"> and recruitment:</w:t>
      </w:r>
    </w:p>
    <w:p w14:paraId="6A8ECC98" w14:textId="77777777" w:rsidR="00576518" w:rsidRPr="00576518" w:rsidRDefault="00576518" w:rsidP="00576518">
      <w:pPr>
        <w:pStyle w:val="ListParagraph"/>
        <w:widowControl/>
        <w:numPr>
          <w:ilvl w:val="0"/>
          <w:numId w:val="12"/>
        </w:numPr>
        <w:ind w:left="360"/>
        <w:contextualSpacing w:val="0"/>
        <w:textAlignment w:val="auto"/>
        <w:rPr>
          <w:rFonts w:cs="Arial"/>
          <w:bCs/>
          <w:sz w:val="22"/>
          <w:szCs w:val="22"/>
        </w:rPr>
      </w:pPr>
      <w:r w:rsidRPr="00576518">
        <w:rPr>
          <w:rFonts w:cs="Arial"/>
          <w:bCs/>
          <w:sz w:val="22"/>
          <w:szCs w:val="22"/>
        </w:rPr>
        <w:t>The MHLM team systematically uses the programme’s internal communications tools including the weekly Bulletin; the Programme Calendar; Knowledge Base and the relevant online communities</w:t>
      </w:r>
    </w:p>
    <w:p w14:paraId="034BDFE7" w14:textId="77777777" w:rsidR="00576518" w:rsidRPr="00576518" w:rsidRDefault="00576518" w:rsidP="00576518">
      <w:pPr>
        <w:pStyle w:val="ListParagraph"/>
        <w:widowControl/>
        <w:numPr>
          <w:ilvl w:val="0"/>
          <w:numId w:val="12"/>
        </w:numPr>
        <w:ind w:left="360"/>
        <w:contextualSpacing w:val="0"/>
        <w:textAlignment w:val="auto"/>
        <w:rPr>
          <w:rFonts w:cs="Arial"/>
          <w:bCs/>
          <w:sz w:val="22"/>
          <w:szCs w:val="22"/>
        </w:rPr>
      </w:pPr>
      <w:r w:rsidRPr="00576518">
        <w:rPr>
          <w:rFonts w:cs="Arial"/>
          <w:bCs/>
          <w:sz w:val="22"/>
          <w:szCs w:val="22"/>
        </w:rPr>
        <w:t>The hub uses external communication channels, such as websites; newsletters and social media to inform schools of the opportunities available</w:t>
      </w:r>
    </w:p>
    <w:p w14:paraId="10D95DFD" w14:textId="77777777" w:rsidR="00576518" w:rsidRPr="00576518" w:rsidRDefault="00576518" w:rsidP="00576518">
      <w:pPr>
        <w:pStyle w:val="ListParagraph"/>
        <w:widowControl/>
        <w:numPr>
          <w:ilvl w:val="0"/>
          <w:numId w:val="12"/>
        </w:numPr>
        <w:ind w:left="360"/>
        <w:contextualSpacing w:val="0"/>
        <w:textAlignment w:val="auto"/>
        <w:rPr>
          <w:rFonts w:cs="Arial"/>
          <w:sz w:val="22"/>
          <w:szCs w:val="22"/>
        </w:rPr>
      </w:pPr>
      <w:r w:rsidRPr="00576518">
        <w:rPr>
          <w:rFonts w:cs="Arial"/>
          <w:sz w:val="22"/>
          <w:szCs w:val="22"/>
        </w:rPr>
        <w:t xml:space="preserve">The hub uses engagement activities </w:t>
      </w:r>
      <w:proofErr w:type="gramStart"/>
      <w:r w:rsidRPr="00576518">
        <w:rPr>
          <w:rFonts w:cs="Arial"/>
          <w:sz w:val="22"/>
          <w:szCs w:val="22"/>
        </w:rPr>
        <w:t>in order to</w:t>
      </w:r>
      <w:proofErr w:type="gramEnd"/>
      <w:r w:rsidRPr="00576518">
        <w:rPr>
          <w:rFonts w:cs="Arial"/>
          <w:sz w:val="22"/>
          <w:szCs w:val="22"/>
        </w:rPr>
        <w:t xml:space="preserve"> recruit and retain schools for Work Groups and programmes</w:t>
      </w:r>
    </w:p>
    <w:p w14:paraId="7DF767CF" w14:textId="77777777" w:rsidR="00576518" w:rsidRPr="00576518" w:rsidRDefault="00576518" w:rsidP="00576518">
      <w:pPr>
        <w:pStyle w:val="ListParagraph"/>
        <w:widowControl/>
        <w:numPr>
          <w:ilvl w:val="0"/>
          <w:numId w:val="12"/>
        </w:numPr>
        <w:ind w:left="360"/>
        <w:contextualSpacing w:val="0"/>
        <w:textAlignment w:val="auto"/>
        <w:rPr>
          <w:rFonts w:cs="Arial"/>
          <w:bCs/>
          <w:sz w:val="22"/>
          <w:szCs w:val="22"/>
        </w:rPr>
      </w:pPr>
      <w:r w:rsidRPr="00576518">
        <w:rPr>
          <w:rFonts w:cs="Arial"/>
          <w:bCs/>
          <w:sz w:val="22"/>
          <w:szCs w:val="22"/>
        </w:rPr>
        <w:t>The hub has clear processes for schools wishing to express interest or apply to participate and responds in a timely manner to enquiries and expressions of interest from schools</w:t>
      </w:r>
    </w:p>
    <w:p w14:paraId="17566A2F" w14:textId="77777777" w:rsidR="00576518" w:rsidRPr="00576518" w:rsidRDefault="00576518" w:rsidP="00576518">
      <w:pPr>
        <w:pStyle w:val="ListParagraph"/>
        <w:widowControl/>
        <w:numPr>
          <w:ilvl w:val="0"/>
          <w:numId w:val="12"/>
        </w:numPr>
        <w:ind w:left="360"/>
        <w:contextualSpacing w:val="0"/>
        <w:textAlignment w:val="auto"/>
        <w:rPr>
          <w:rFonts w:cs="Arial"/>
          <w:sz w:val="22"/>
          <w:szCs w:val="22"/>
        </w:rPr>
      </w:pPr>
      <w:r w:rsidRPr="00576518">
        <w:rPr>
          <w:rFonts w:cs="Arial"/>
          <w:sz w:val="22"/>
          <w:szCs w:val="22"/>
        </w:rPr>
        <w:t>The hub recruits and retains the expected numbers of schools and/or participants agreed with the NCETM for defined NCPs</w:t>
      </w:r>
    </w:p>
    <w:p w14:paraId="69345BD2" w14:textId="77777777" w:rsidR="00576518" w:rsidRPr="00576518" w:rsidRDefault="00576518" w:rsidP="00576518">
      <w:pPr>
        <w:rPr>
          <w:rFonts w:cs="Arial"/>
          <w:b/>
        </w:rPr>
      </w:pPr>
    </w:p>
    <w:p w14:paraId="18B383D3" w14:textId="77777777" w:rsidR="00576518" w:rsidRPr="00576518" w:rsidRDefault="00576518" w:rsidP="00576518">
      <w:pPr>
        <w:rPr>
          <w:rFonts w:cs="Arial"/>
          <w:b/>
        </w:rPr>
      </w:pPr>
      <w:r w:rsidRPr="00576518">
        <w:rPr>
          <w:rFonts w:cs="Arial"/>
          <w:b/>
        </w:rPr>
        <w:t>Financial and data management:</w:t>
      </w:r>
    </w:p>
    <w:p w14:paraId="39D4E4C8" w14:textId="77777777" w:rsidR="00576518" w:rsidRPr="00576518" w:rsidRDefault="00576518" w:rsidP="00576518">
      <w:pPr>
        <w:pStyle w:val="ListParagraph"/>
        <w:widowControl/>
        <w:numPr>
          <w:ilvl w:val="0"/>
          <w:numId w:val="13"/>
        </w:numPr>
        <w:overflowPunct/>
        <w:autoSpaceDE/>
        <w:adjustRightInd/>
        <w:contextualSpacing w:val="0"/>
        <w:textAlignment w:val="auto"/>
        <w:rPr>
          <w:rFonts w:cs="Arial"/>
          <w:sz w:val="22"/>
          <w:szCs w:val="22"/>
        </w:rPr>
      </w:pPr>
      <w:r w:rsidRPr="00576518">
        <w:rPr>
          <w:rFonts w:cs="Arial"/>
          <w:sz w:val="22"/>
          <w:szCs w:val="22"/>
        </w:rPr>
        <w:t>The hub provides ongoing forecasts and final figures for its expenditure within MHPod, reporting any risks of underspend/overspend and the contingency plans initiated</w:t>
      </w:r>
    </w:p>
    <w:p w14:paraId="3759B029" w14:textId="77777777" w:rsidR="00576518" w:rsidRPr="00576518" w:rsidRDefault="00576518" w:rsidP="00576518">
      <w:pPr>
        <w:pStyle w:val="ListParagraph"/>
        <w:widowControl/>
        <w:numPr>
          <w:ilvl w:val="0"/>
          <w:numId w:val="13"/>
        </w:numPr>
        <w:overflowPunct/>
        <w:autoSpaceDE/>
        <w:adjustRightInd/>
        <w:contextualSpacing w:val="0"/>
        <w:textAlignment w:val="auto"/>
        <w:rPr>
          <w:rFonts w:cs="Arial"/>
          <w:sz w:val="22"/>
          <w:szCs w:val="22"/>
        </w:rPr>
      </w:pPr>
      <w:r w:rsidRPr="00576518">
        <w:rPr>
          <w:rFonts w:cs="Arial"/>
          <w:sz w:val="22"/>
          <w:szCs w:val="22"/>
        </w:rPr>
        <w:t>Formal financial agreements with schools and individuals are in place for any payments that are made by the Maths Hub, including for leadership roles and participant schools that receive grants</w:t>
      </w:r>
    </w:p>
    <w:p w14:paraId="06C7F721" w14:textId="77777777" w:rsidR="00576518" w:rsidRPr="00576518" w:rsidRDefault="00576518" w:rsidP="00576518">
      <w:pPr>
        <w:pStyle w:val="ListParagraph"/>
        <w:widowControl/>
        <w:numPr>
          <w:ilvl w:val="0"/>
          <w:numId w:val="13"/>
        </w:numPr>
        <w:overflowPunct/>
        <w:autoSpaceDE/>
        <w:adjustRightInd/>
        <w:contextualSpacing w:val="0"/>
        <w:textAlignment w:val="auto"/>
        <w:rPr>
          <w:rFonts w:cs="Arial"/>
          <w:sz w:val="22"/>
          <w:szCs w:val="22"/>
        </w:rPr>
      </w:pPr>
      <w:r w:rsidRPr="00576518">
        <w:rPr>
          <w:rFonts w:cs="Arial"/>
          <w:sz w:val="22"/>
          <w:szCs w:val="22"/>
        </w:rPr>
        <w:t>An external audit of the Maths Hubs expenditure is carried out, within the expected window, as part of the DfE’s Grant Funding Agreement Annex G requirement</w:t>
      </w:r>
    </w:p>
    <w:p w14:paraId="4060657C" w14:textId="77777777" w:rsidR="00576518" w:rsidRPr="00576518" w:rsidRDefault="00576518" w:rsidP="00576518">
      <w:pPr>
        <w:pStyle w:val="ListParagraph"/>
        <w:widowControl/>
        <w:numPr>
          <w:ilvl w:val="0"/>
          <w:numId w:val="13"/>
        </w:numPr>
        <w:overflowPunct/>
        <w:autoSpaceDE/>
        <w:adjustRightInd/>
        <w:contextualSpacing w:val="0"/>
        <w:textAlignment w:val="auto"/>
        <w:rPr>
          <w:rFonts w:cs="Arial"/>
          <w:sz w:val="22"/>
          <w:szCs w:val="22"/>
        </w:rPr>
      </w:pPr>
      <w:r w:rsidRPr="00576518">
        <w:rPr>
          <w:rFonts w:cs="Arial"/>
          <w:sz w:val="22"/>
          <w:szCs w:val="22"/>
        </w:rPr>
        <w:t>Participation data is recorded and reported as required by the NCETM within MHPod</w:t>
      </w:r>
    </w:p>
    <w:p w14:paraId="4D221E3D" w14:textId="77777777" w:rsidR="00576518" w:rsidRPr="00576518" w:rsidRDefault="00576518" w:rsidP="00576518">
      <w:pPr>
        <w:pStyle w:val="ListParagraph"/>
        <w:widowControl/>
        <w:numPr>
          <w:ilvl w:val="0"/>
          <w:numId w:val="13"/>
        </w:numPr>
        <w:overflowPunct/>
        <w:autoSpaceDE/>
        <w:adjustRightInd/>
        <w:contextualSpacing w:val="0"/>
        <w:textAlignment w:val="auto"/>
        <w:rPr>
          <w:rFonts w:cs="Arial"/>
          <w:sz w:val="22"/>
          <w:szCs w:val="22"/>
        </w:rPr>
      </w:pPr>
      <w:r w:rsidRPr="00576518">
        <w:rPr>
          <w:rFonts w:cs="Arial"/>
          <w:sz w:val="22"/>
          <w:szCs w:val="22"/>
        </w:rPr>
        <w:t>The hub completes a Data Protection Impact Assessment (DPIA) and consistently follows the requirements set out by the DfE (data controller) in its role as data processor, including GDPR compliance</w:t>
      </w:r>
    </w:p>
    <w:p w14:paraId="30EEDBFC" w14:textId="77777777" w:rsidR="00576518" w:rsidRPr="00576518" w:rsidRDefault="00576518" w:rsidP="00576518">
      <w:pPr>
        <w:pStyle w:val="ListParagraph"/>
        <w:widowControl/>
        <w:numPr>
          <w:ilvl w:val="0"/>
          <w:numId w:val="13"/>
        </w:numPr>
        <w:overflowPunct/>
        <w:autoSpaceDE/>
        <w:adjustRightInd/>
        <w:contextualSpacing w:val="0"/>
        <w:textAlignment w:val="auto"/>
        <w:rPr>
          <w:rFonts w:cs="Arial"/>
          <w:sz w:val="22"/>
          <w:szCs w:val="22"/>
        </w:rPr>
      </w:pPr>
      <w:r w:rsidRPr="00576518">
        <w:rPr>
          <w:rFonts w:cs="Arial"/>
          <w:sz w:val="22"/>
          <w:szCs w:val="22"/>
        </w:rPr>
        <w:t>The hub has a strategy to report and manage the loss of data, such as through a cyber-attack. Measures, such as key contact data Cloud uploads, will be considered to ensure access and continuity. Refer to Annex K data requirements</w:t>
      </w:r>
    </w:p>
    <w:p w14:paraId="567A1382" w14:textId="77777777" w:rsidR="00576518" w:rsidRPr="00576518" w:rsidRDefault="00576518" w:rsidP="00576518">
      <w:pPr>
        <w:ind w:left="-11"/>
        <w:rPr>
          <w:rFonts w:cs="Arial"/>
        </w:rPr>
      </w:pPr>
    </w:p>
    <w:p w14:paraId="244B4E93" w14:textId="77777777" w:rsidR="00576518" w:rsidRPr="00576518" w:rsidRDefault="00576518" w:rsidP="00576518">
      <w:pPr>
        <w:rPr>
          <w:rFonts w:cs="Arial"/>
          <w:b/>
        </w:rPr>
      </w:pPr>
      <w:r w:rsidRPr="00576518">
        <w:rPr>
          <w:rFonts w:cs="Arial"/>
          <w:b/>
        </w:rPr>
        <w:t>Working with the Maths Hubs Network, the NCETM, and the DfE:</w:t>
      </w:r>
    </w:p>
    <w:p w14:paraId="781229E7" w14:textId="77777777" w:rsidR="00576518" w:rsidRPr="00576518" w:rsidRDefault="00576518" w:rsidP="00576518">
      <w:pPr>
        <w:pStyle w:val="ListParagraph"/>
        <w:widowControl/>
        <w:numPr>
          <w:ilvl w:val="0"/>
          <w:numId w:val="14"/>
        </w:numPr>
        <w:overflowPunct/>
        <w:autoSpaceDE/>
        <w:adjustRightInd/>
        <w:contextualSpacing w:val="0"/>
        <w:textAlignment w:val="auto"/>
        <w:rPr>
          <w:rFonts w:cs="Arial"/>
          <w:sz w:val="22"/>
          <w:szCs w:val="22"/>
        </w:rPr>
      </w:pPr>
      <w:r w:rsidRPr="00576518">
        <w:rPr>
          <w:rFonts w:cs="Arial"/>
          <w:sz w:val="22"/>
          <w:szCs w:val="22"/>
        </w:rPr>
        <w:t>All MHLM team members participate fully in the appropriate national forums openly sharing successes and challenges from their practice</w:t>
      </w:r>
    </w:p>
    <w:p w14:paraId="6BDE6E37" w14:textId="77777777" w:rsidR="00576518" w:rsidRPr="00576518" w:rsidRDefault="00576518" w:rsidP="00576518">
      <w:pPr>
        <w:pStyle w:val="ListParagraph"/>
        <w:widowControl/>
        <w:numPr>
          <w:ilvl w:val="0"/>
          <w:numId w:val="14"/>
        </w:numPr>
        <w:overflowPunct/>
        <w:autoSpaceDE/>
        <w:adjustRightInd/>
        <w:contextualSpacing w:val="0"/>
        <w:textAlignment w:val="auto"/>
        <w:rPr>
          <w:rFonts w:cs="Arial"/>
          <w:sz w:val="22"/>
          <w:szCs w:val="22"/>
        </w:rPr>
      </w:pPr>
      <w:r w:rsidRPr="00576518">
        <w:rPr>
          <w:rFonts w:cs="Arial"/>
          <w:sz w:val="22"/>
          <w:szCs w:val="22"/>
        </w:rPr>
        <w:t>The Maths Hub Lead (unless in first year of role) participates in a Strategic Leadership Group and acts as an MHL Link to a Maths Hubs Network Project</w:t>
      </w:r>
    </w:p>
    <w:p w14:paraId="4F371204" w14:textId="77777777" w:rsidR="00576518" w:rsidRPr="00576518" w:rsidRDefault="00576518" w:rsidP="00576518">
      <w:pPr>
        <w:pStyle w:val="ListParagraph"/>
        <w:widowControl/>
        <w:numPr>
          <w:ilvl w:val="0"/>
          <w:numId w:val="14"/>
        </w:numPr>
        <w:overflowPunct/>
        <w:autoSpaceDE/>
        <w:adjustRightInd/>
        <w:contextualSpacing w:val="0"/>
        <w:textAlignment w:val="auto"/>
        <w:rPr>
          <w:rFonts w:cs="Arial"/>
          <w:sz w:val="22"/>
          <w:szCs w:val="22"/>
        </w:rPr>
      </w:pPr>
      <w:r w:rsidRPr="00576518">
        <w:rPr>
          <w:rFonts w:cs="Arial"/>
          <w:sz w:val="22"/>
          <w:szCs w:val="22"/>
        </w:rPr>
        <w:t>The NCETM is notified immediately of any issue that may cause a risk to the reputation of the Maths Hub or the wider programme</w:t>
      </w:r>
    </w:p>
    <w:p w14:paraId="0EBAFBCC" w14:textId="77777777" w:rsidR="00576518" w:rsidRPr="00576518" w:rsidRDefault="00576518" w:rsidP="00576518">
      <w:pPr>
        <w:pStyle w:val="ListParagraph"/>
        <w:widowControl/>
        <w:numPr>
          <w:ilvl w:val="0"/>
          <w:numId w:val="14"/>
        </w:numPr>
        <w:overflowPunct/>
        <w:autoSpaceDE/>
        <w:adjustRightInd/>
        <w:contextualSpacing w:val="0"/>
        <w:textAlignment w:val="auto"/>
        <w:rPr>
          <w:rFonts w:cs="Arial"/>
          <w:sz w:val="22"/>
          <w:szCs w:val="22"/>
        </w:rPr>
      </w:pPr>
      <w:r w:rsidRPr="00576518">
        <w:rPr>
          <w:rFonts w:cs="Arial"/>
          <w:sz w:val="22"/>
          <w:szCs w:val="22"/>
        </w:rPr>
        <w:t>The NCETM is informed in a timely manner of any risk to their lead school eligibility or intended changes to the MHLM team</w:t>
      </w:r>
    </w:p>
    <w:p w14:paraId="2BAFF321" w14:textId="168AC969" w:rsidR="00141AB4" w:rsidRPr="00141AB4" w:rsidRDefault="00576518" w:rsidP="00141AB4">
      <w:pPr>
        <w:pStyle w:val="ListParagraph"/>
        <w:widowControl/>
        <w:numPr>
          <w:ilvl w:val="0"/>
          <w:numId w:val="14"/>
        </w:numPr>
        <w:overflowPunct/>
        <w:autoSpaceDE/>
        <w:adjustRightInd/>
        <w:contextualSpacing w:val="0"/>
        <w:textAlignment w:val="auto"/>
        <w:rPr>
          <w:rFonts w:cs="Arial"/>
          <w:sz w:val="22"/>
          <w:szCs w:val="22"/>
        </w:rPr>
      </w:pPr>
      <w:r w:rsidRPr="00576518">
        <w:rPr>
          <w:rFonts w:cs="Arial"/>
          <w:sz w:val="22"/>
          <w:szCs w:val="22"/>
        </w:rPr>
        <w:t>The Senior Leadership Link fully understands the expectations of the DfE as laid out in the grant funding agreement and ensures full understanding within the MHLM team. The Grant Offer Letter, relevant annexes, grant Terms and Conditions and policies, together make up the Grant Funding Agreement.</w:t>
      </w:r>
    </w:p>
    <w:p w14:paraId="65524156" w14:textId="77777777" w:rsidR="00141AB4" w:rsidRDefault="00141AB4">
      <w:pPr>
        <w:widowControl/>
        <w:overflowPunct/>
        <w:autoSpaceDE/>
        <w:autoSpaceDN/>
        <w:adjustRightInd/>
        <w:textAlignment w:val="auto"/>
        <w:rPr>
          <w:b/>
          <w:bCs/>
        </w:rPr>
      </w:pPr>
      <w:r>
        <w:rPr>
          <w:b/>
          <w:bCs/>
        </w:rPr>
        <w:br w:type="page"/>
      </w:r>
    </w:p>
    <w:p w14:paraId="2460021A" w14:textId="43EC8FB7" w:rsidR="00726B03" w:rsidRPr="00141AB4" w:rsidRDefault="00726B03" w:rsidP="00141AB4">
      <w:pPr>
        <w:widowControl/>
        <w:overflowPunct/>
        <w:autoSpaceDE/>
        <w:adjustRightInd/>
        <w:textAlignment w:val="auto"/>
        <w:rPr>
          <w:rFonts w:cs="Arial"/>
        </w:rPr>
      </w:pPr>
      <w:r w:rsidRPr="00141AB4">
        <w:rPr>
          <w:b/>
          <w:bCs/>
        </w:rPr>
        <w:lastRenderedPageBreak/>
        <w:t>Annex C: Expectations for MHLM Team composition in 2022/23</w:t>
      </w:r>
    </w:p>
    <w:p w14:paraId="0D515A90" w14:textId="77777777" w:rsidR="00141AB4" w:rsidRDefault="00141AB4" w:rsidP="00141AB4">
      <w:pPr>
        <w:pStyle w:val="Header"/>
        <w:tabs>
          <w:tab w:val="left" w:pos="2120"/>
        </w:tabs>
      </w:pPr>
    </w:p>
    <w:p w14:paraId="123D6BCD" w14:textId="1FA162A0" w:rsidR="00726B03" w:rsidRPr="00726B03" w:rsidRDefault="00726B03" w:rsidP="00726B03">
      <w:pPr>
        <w:pStyle w:val="Header"/>
        <w:tabs>
          <w:tab w:val="left" w:pos="2120"/>
        </w:tabs>
        <w:spacing w:after="120"/>
      </w:pPr>
      <w:r>
        <w:t>Each MHLM Team is expected to have a leadership group and operational management team. Below, in both cases, the overall expected functions are first specified and then this is followed by any role-specific requirements. The total grant for the MHLM Team in 2022/23 is £249,500.</w:t>
      </w:r>
    </w:p>
    <w:p w14:paraId="595D4E78" w14:textId="77777777" w:rsidR="00726B03" w:rsidRPr="00726B03" w:rsidRDefault="00726B03" w:rsidP="00726B03">
      <w:pPr>
        <w:pStyle w:val="Header"/>
        <w:tabs>
          <w:tab w:val="left" w:pos="2120"/>
        </w:tabs>
        <w:spacing w:after="120"/>
        <w:rPr>
          <w:b/>
          <w:bCs/>
        </w:rPr>
      </w:pPr>
      <w:r w:rsidRPr="00726B03">
        <w:rPr>
          <w:b/>
          <w:bCs/>
        </w:rPr>
        <w:t>Leadership group (functions)</w:t>
      </w:r>
    </w:p>
    <w:p w14:paraId="6B9837DE" w14:textId="77777777" w:rsidR="00726B03" w:rsidRPr="00726B03" w:rsidRDefault="00726B03" w:rsidP="00726B03">
      <w:pPr>
        <w:pStyle w:val="Header"/>
        <w:tabs>
          <w:tab w:val="left" w:pos="2120"/>
        </w:tabs>
        <w:spacing w:after="60"/>
      </w:pPr>
      <w:r w:rsidRPr="00726B03">
        <w:t>The leadership group should have a total minimum capacity equivalent to 11 days/week. The leadership group members should collectively have the capacity to fulfil the following functions:</w:t>
      </w:r>
    </w:p>
    <w:p w14:paraId="49A43D87" w14:textId="77777777" w:rsidR="00726B03" w:rsidRPr="00726B03" w:rsidRDefault="00726B03" w:rsidP="00726B03">
      <w:pPr>
        <w:pStyle w:val="Header"/>
        <w:widowControl/>
        <w:numPr>
          <w:ilvl w:val="0"/>
          <w:numId w:val="36"/>
        </w:numPr>
        <w:tabs>
          <w:tab w:val="clear" w:pos="4507"/>
          <w:tab w:val="clear" w:pos="9029"/>
          <w:tab w:val="left" w:pos="2120"/>
          <w:tab w:val="center" w:pos="4153"/>
          <w:tab w:val="right" w:pos="8306"/>
        </w:tabs>
        <w:overflowPunct/>
        <w:autoSpaceDE/>
        <w:autoSpaceDN/>
        <w:adjustRightInd/>
        <w:spacing w:line="230" w:lineRule="atLeast"/>
        <w:ind w:left="357" w:hanging="357"/>
        <w:textAlignment w:val="auto"/>
      </w:pPr>
      <w:r w:rsidRPr="00726B03">
        <w:t>providing system leadership for mathematics pedagogy and curriculum, mathematics professional development, and school-wide development of mathematics for the schools and groups of schools within the Maths Hub area. This includes:</w:t>
      </w:r>
    </w:p>
    <w:p w14:paraId="3CD943E0" w14:textId="77777777" w:rsidR="00726B03" w:rsidRPr="00726B03" w:rsidRDefault="00726B03" w:rsidP="00726B03">
      <w:pPr>
        <w:pStyle w:val="Header"/>
        <w:widowControl/>
        <w:numPr>
          <w:ilvl w:val="0"/>
          <w:numId w:val="34"/>
        </w:numPr>
        <w:tabs>
          <w:tab w:val="clear" w:pos="4507"/>
          <w:tab w:val="clear" w:pos="9029"/>
          <w:tab w:val="left" w:pos="2120"/>
          <w:tab w:val="center" w:pos="4153"/>
          <w:tab w:val="right" w:pos="8306"/>
        </w:tabs>
        <w:overflowPunct/>
        <w:autoSpaceDE/>
        <w:autoSpaceDN/>
        <w:adjustRightInd/>
        <w:spacing w:line="230" w:lineRule="atLeast"/>
        <w:ind w:left="717"/>
        <w:textAlignment w:val="auto"/>
      </w:pPr>
      <w:r w:rsidRPr="00726B03">
        <w:t>working as a group to strategically model, plan and evaluate the Maths Hub’s provision</w:t>
      </w:r>
    </w:p>
    <w:p w14:paraId="760DCE6D" w14:textId="77777777" w:rsidR="00726B03" w:rsidRPr="00726B03" w:rsidRDefault="00726B03" w:rsidP="00726B03">
      <w:pPr>
        <w:pStyle w:val="Header"/>
        <w:widowControl/>
        <w:numPr>
          <w:ilvl w:val="0"/>
          <w:numId w:val="34"/>
        </w:numPr>
        <w:tabs>
          <w:tab w:val="clear" w:pos="4507"/>
          <w:tab w:val="clear" w:pos="9029"/>
          <w:tab w:val="left" w:pos="2120"/>
          <w:tab w:val="center" w:pos="4153"/>
          <w:tab w:val="right" w:pos="8306"/>
        </w:tabs>
        <w:overflowPunct/>
        <w:autoSpaceDE/>
        <w:autoSpaceDN/>
        <w:adjustRightInd/>
        <w:spacing w:after="60" w:line="230" w:lineRule="atLeast"/>
        <w:ind w:left="717"/>
        <w:textAlignment w:val="auto"/>
      </w:pPr>
      <w:r w:rsidRPr="00726B03">
        <w:t>working with LLME to plan, lead, and evaluate high quality, high impact, support for schools</w:t>
      </w:r>
    </w:p>
    <w:p w14:paraId="0AB51493" w14:textId="77777777" w:rsidR="00726B03" w:rsidRPr="00726B03" w:rsidRDefault="00726B03" w:rsidP="00726B03">
      <w:pPr>
        <w:pStyle w:val="Header"/>
        <w:widowControl/>
        <w:numPr>
          <w:ilvl w:val="0"/>
          <w:numId w:val="36"/>
        </w:numPr>
        <w:tabs>
          <w:tab w:val="clear" w:pos="4507"/>
          <w:tab w:val="clear" w:pos="9029"/>
          <w:tab w:val="left" w:pos="2120"/>
          <w:tab w:val="center" w:pos="4153"/>
          <w:tab w:val="right" w:pos="8306"/>
        </w:tabs>
        <w:overflowPunct/>
        <w:autoSpaceDE/>
        <w:autoSpaceDN/>
        <w:adjustRightInd/>
        <w:spacing w:line="230" w:lineRule="atLeast"/>
        <w:ind w:left="360"/>
        <w:textAlignment w:val="auto"/>
      </w:pPr>
      <w:r w:rsidRPr="00726B03">
        <w:t>identifying, developing, monitoring, and supporting local leaders of mathematics education. This includes:</w:t>
      </w:r>
    </w:p>
    <w:p w14:paraId="5FE3114F" w14:textId="77777777" w:rsidR="00726B03" w:rsidRPr="00726B03" w:rsidRDefault="00726B03" w:rsidP="00726B03">
      <w:pPr>
        <w:pStyle w:val="Header"/>
        <w:widowControl/>
        <w:numPr>
          <w:ilvl w:val="0"/>
          <w:numId w:val="35"/>
        </w:numPr>
        <w:tabs>
          <w:tab w:val="clear" w:pos="4507"/>
          <w:tab w:val="clear" w:pos="9029"/>
          <w:tab w:val="left" w:pos="2120"/>
          <w:tab w:val="center" w:pos="4153"/>
          <w:tab w:val="right" w:pos="8306"/>
        </w:tabs>
        <w:overflowPunct/>
        <w:autoSpaceDE/>
        <w:autoSpaceDN/>
        <w:adjustRightInd/>
        <w:spacing w:line="230" w:lineRule="atLeast"/>
        <w:ind w:left="717"/>
        <w:textAlignment w:val="auto"/>
      </w:pPr>
      <w:r w:rsidRPr="00726B03">
        <w:t>leadership of the Maths Hub LLME Community</w:t>
      </w:r>
    </w:p>
    <w:p w14:paraId="251BEF99" w14:textId="77777777" w:rsidR="00726B03" w:rsidRPr="00726B03" w:rsidRDefault="00726B03" w:rsidP="00726B03">
      <w:pPr>
        <w:pStyle w:val="Header"/>
        <w:widowControl/>
        <w:numPr>
          <w:ilvl w:val="0"/>
          <w:numId w:val="35"/>
        </w:numPr>
        <w:tabs>
          <w:tab w:val="clear" w:pos="4507"/>
          <w:tab w:val="clear" w:pos="9029"/>
          <w:tab w:val="left" w:pos="2120"/>
          <w:tab w:val="center" w:pos="4153"/>
          <w:tab w:val="right" w:pos="8306"/>
        </w:tabs>
        <w:overflowPunct/>
        <w:autoSpaceDE/>
        <w:autoSpaceDN/>
        <w:adjustRightInd/>
        <w:spacing w:line="230" w:lineRule="atLeast"/>
        <w:ind w:left="717"/>
        <w:textAlignment w:val="auto"/>
      </w:pPr>
      <w:r w:rsidRPr="00726B03">
        <w:t>one-to-one monitoring and support of all active LLME</w:t>
      </w:r>
    </w:p>
    <w:p w14:paraId="3BC389A3" w14:textId="77777777" w:rsidR="00726B03" w:rsidRPr="00726B03" w:rsidRDefault="00726B03" w:rsidP="00726B03">
      <w:pPr>
        <w:pStyle w:val="Header"/>
        <w:widowControl/>
        <w:numPr>
          <w:ilvl w:val="0"/>
          <w:numId w:val="35"/>
        </w:numPr>
        <w:tabs>
          <w:tab w:val="clear" w:pos="4507"/>
          <w:tab w:val="clear" w:pos="9029"/>
          <w:tab w:val="left" w:pos="2120"/>
          <w:tab w:val="center" w:pos="4153"/>
          <w:tab w:val="right" w:pos="8306"/>
        </w:tabs>
        <w:overflowPunct/>
        <w:autoSpaceDE/>
        <w:autoSpaceDN/>
        <w:adjustRightInd/>
        <w:spacing w:line="230" w:lineRule="atLeast"/>
        <w:ind w:left="714" w:hanging="357"/>
        <w:textAlignment w:val="auto"/>
      </w:pPr>
      <w:r w:rsidRPr="00726B03">
        <w:t>securing the ongoing support of LLME schools</w:t>
      </w:r>
    </w:p>
    <w:p w14:paraId="57840FE0" w14:textId="77777777" w:rsidR="00726B03" w:rsidRPr="00726B03" w:rsidRDefault="00726B03" w:rsidP="00726B03">
      <w:pPr>
        <w:pStyle w:val="Header"/>
        <w:widowControl/>
        <w:numPr>
          <w:ilvl w:val="0"/>
          <w:numId w:val="35"/>
        </w:numPr>
        <w:tabs>
          <w:tab w:val="clear" w:pos="4507"/>
          <w:tab w:val="clear" w:pos="9029"/>
          <w:tab w:val="left" w:pos="2120"/>
          <w:tab w:val="center" w:pos="4153"/>
          <w:tab w:val="right" w:pos="8306"/>
        </w:tabs>
        <w:overflowPunct/>
        <w:autoSpaceDE/>
        <w:autoSpaceDN/>
        <w:adjustRightInd/>
        <w:spacing w:after="60" w:line="230" w:lineRule="atLeast"/>
        <w:ind w:left="714" w:hanging="357"/>
        <w:textAlignment w:val="auto"/>
      </w:pPr>
      <w:r w:rsidRPr="00726B03">
        <w:t>identification of potential future LLME</w:t>
      </w:r>
    </w:p>
    <w:p w14:paraId="0061E02B" w14:textId="77777777" w:rsidR="00726B03" w:rsidRPr="00726B03" w:rsidRDefault="00726B03" w:rsidP="00726B03">
      <w:pPr>
        <w:pStyle w:val="Header"/>
        <w:widowControl/>
        <w:numPr>
          <w:ilvl w:val="0"/>
          <w:numId w:val="36"/>
        </w:numPr>
        <w:tabs>
          <w:tab w:val="clear" w:pos="4507"/>
          <w:tab w:val="clear" w:pos="9029"/>
          <w:tab w:val="left" w:pos="2120"/>
          <w:tab w:val="center" w:pos="4153"/>
          <w:tab w:val="right" w:pos="8306"/>
        </w:tabs>
        <w:overflowPunct/>
        <w:autoSpaceDE/>
        <w:autoSpaceDN/>
        <w:adjustRightInd/>
        <w:spacing w:line="230" w:lineRule="atLeast"/>
        <w:ind w:left="360"/>
        <w:textAlignment w:val="auto"/>
      </w:pPr>
      <w:r w:rsidRPr="00726B03">
        <w:t>communicating vision for mathematics education and advocating for the opportunities provided by the Maths Hub. This includes:</w:t>
      </w:r>
    </w:p>
    <w:p w14:paraId="45E1724A" w14:textId="77777777" w:rsidR="00726B03" w:rsidRPr="00726B03" w:rsidRDefault="00726B03" w:rsidP="00726B03">
      <w:pPr>
        <w:pStyle w:val="Header"/>
        <w:widowControl/>
        <w:numPr>
          <w:ilvl w:val="0"/>
          <w:numId w:val="37"/>
        </w:numPr>
        <w:tabs>
          <w:tab w:val="clear" w:pos="4507"/>
          <w:tab w:val="clear" w:pos="9029"/>
          <w:tab w:val="left" w:pos="2120"/>
          <w:tab w:val="center" w:pos="4153"/>
          <w:tab w:val="right" w:pos="8306"/>
        </w:tabs>
        <w:overflowPunct/>
        <w:autoSpaceDE/>
        <w:autoSpaceDN/>
        <w:adjustRightInd/>
        <w:spacing w:line="230" w:lineRule="atLeast"/>
        <w:ind w:left="717"/>
        <w:textAlignment w:val="auto"/>
      </w:pPr>
      <w:r w:rsidRPr="00726B03">
        <w:t>presenting to school and subject leaders in diverse stakeholder settings</w:t>
      </w:r>
    </w:p>
    <w:p w14:paraId="74EA6237" w14:textId="77777777" w:rsidR="00726B03" w:rsidRPr="00726B03" w:rsidRDefault="00726B03" w:rsidP="00726B03">
      <w:pPr>
        <w:pStyle w:val="Header"/>
        <w:widowControl/>
        <w:numPr>
          <w:ilvl w:val="0"/>
          <w:numId w:val="37"/>
        </w:numPr>
        <w:tabs>
          <w:tab w:val="clear" w:pos="4507"/>
          <w:tab w:val="clear" w:pos="9029"/>
          <w:tab w:val="left" w:pos="2120"/>
          <w:tab w:val="center" w:pos="4153"/>
          <w:tab w:val="right" w:pos="8306"/>
        </w:tabs>
        <w:overflowPunct/>
        <w:autoSpaceDE/>
        <w:autoSpaceDN/>
        <w:adjustRightInd/>
        <w:spacing w:line="230" w:lineRule="atLeast"/>
        <w:ind w:left="717"/>
        <w:textAlignment w:val="auto"/>
      </w:pPr>
      <w:r w:rsidRPr="00726B03">
        <w:t>developing and communicating case studies and stories</w:t>
      </w:r>
    </w:p>
    <w:p w14:paraId="5EC6BE55" w14:textId="77777777" w:rsidR="00726B03" w:rsidRPr="00726B03" w:rsidRDefault="00726B03" w:rsidP="00726B03">
      <w:pPr>
        <w:pStyle w:val="Header"/>
        <w:widowControl/>
        <w:numPr>
          <w:ilvl w:val="0"/>
          <w:numId w:val="37"/>
        </w:numPr>
        <w:tabs>
          <w:tab w:val="clear" w:pos="4507"/>
          <w:tab w:val="clear" w:pos="9029"/>
          <w:tab w:val="left" w:pos="2120"/>
          <w:tab w:val="center" w:pos="4153"/>
          <w:tab w:val="right" w:pos="8306"/>
        </w:tabs>
        <w:overflowPunct/>
        <w:autoSpaceDE/>
        <w:autoSpaceDN/>
        <w:adjustRightInd/>
        <w:spacing w:after="60" w:line="230" w:lineRule="atLeast"/>
        <w:ind w:left="717"/>
        <w:textAlignment w:val="auto"/>
      </w:pPr>
      <w:r w:rsidRPr="00726B03">
        <w:t>inviting and encouraging participation in fulfilling the vision</w:t>
      </w:r>
    </w:p>
    <w:p w14:paraId="0980A184" w14:textId="77777777" w:rsidR="00726B03" w:rsidRPr="00726B03" w:rsidRDefault="00726B03" w:rsidP="00726B03">
      <w:pPr>
        <w:pStyle w:val="Header"/>
        <w:widowControl/>
        <w:numPr>
          <w:ilvl w:val="0"/>
          <w:numId w:val="36"/>
        </w:numPr>
        <w:tabs>
          <w:tab w:val="clear" w:pos="4507"/>
          <w:tab w:val="clear" w:pos="9029"/>
          <w:tab w:val="left" w:pos="2120"/>
          <w:tab w:val="center" w:pos="4153"/>
          <w:tab w:val="right" w:pos="8306"/>
        </w:tabs>
        <w:overflowPunct/>
        <w:autoSpaceDE/>
        <w:autoSpaceDN/>
        <w:adjustRightInd/>
        <w:spacing w:line="230" w:lineRule="atLeast"/>
        <w:ind w:left="360"/>
        <w:textAlignment w:val="auto"/>
      </w:pPr>
      <w:r w:rsidRPr="00726B03">
        <w:t>seeking to understand needs and priorities of schools and to be accountable for the support provided to schools. This includes:</w:t>
      </w:r>
    </w:p>
    <w:p w14:paraId="26C1083E" w14:textId="77777777" w:rsidR="00726B03" w:rsidRPr="00726B03" w:rsidRDefault="00726B03" w:rsidP="00726B03">
      <w:pPr>
        <w:pStyle w:val="Header"/>
        <w:widowControl/>
        <w:numPr>
          <w:ilvl w:val="0"/>
          <w:numId w:val="39"/>
        </w:numPr>
        <w:tabs>
          <w:tab w:val="clear" w:pos="4507"/>
          <w:tab w:val="clear" w:pos="9029"/>
          <w:tab w:val="left" w:pos="2120"/>
          <w:tab w:val="center" w:pos="4153"/>
          <w:tab w:val="right" w:pos="8306"/>
        </w:tabs>
        <w:overflowPunct/>
        <w:autoSpaceDE/>
        <w:autoSpaceDN/>
        <w:adjustRightInd/>
        <w:spacing w:line="230" w:lineRule="atLeast"/>
        <w:ind w:left="717"/>
        <w:textAlignment w:val="auto"/>
      </w:pPr>
      <w:r w:rsidRPr="00726B03">
        <w:t>working closely with their Strategic Board</w:t>
      </w:r>
    </w:p>
    <w:p w14:paraId="5665EA58" w14:textId="77777777" w:rsidR="00726B03" w:rsidRPr="00726B03" w:rsidRDefault="00726B03" w:rsidP="00726B03">
      <w:pPr>
        <w:pStyle w:val="Header"/>
        <w:widowControl/>
        <w:numPr>
          <w:ilvl w:val="0"/>
          <w:numId w:val="39"/>
        </w:numPr>
        <w:tabs>
          <w:tab w:val="clear" w:pos="4507"/>
          <w:tab w:val="clear" w:pos="9029"/>
          <w:tab w:val="left" w:pos="2120"/>
          <w:tab w:val="center" w:pos="4153"/>
          <w:tab w:val="right" w:pos="8306"/>
        </w:tabs>
        <w:overflowPunct/>
        <w:autoSpaceDE/>
        <w:autoSpaceDN/>
        <w:adjustRightInd/>
        <w:spacing w:line="230" w:lineRule="atLeast"/>
        <w:ind w:left="717"/>
        <w:textAlignment w:val="auto"/>
      </w:pPr>
      <w:r w:rsidRPr="00726B03">
        <w:t>dialogue with trust, school, and subject leaders</w:t>
      </w:r>
    </w:p>
    <w:p w14:paraId="1EDC182C" w14:textId="77777777" w:rsidR="00726B03" w:rsidRPr="00726B03" w:rsidRDefault="00726B03" w:rsidP="00726B03">
      <w:pPr>
        <w:pStyle w:val="Header"/>
        <w:widowControl/>
        <w:numPr>
          <w:ilvl w:val="0"/>
          <w:numId w:val="39"/>
        </w:numPr>
        <w:tabs>
          <w:tab w:val="clear" w:pos="4507"/>
          <w:tab w:val="clear" w:pos="9029"/>
          <w:tab w:val="left" w:pos="2120"/>
          <w:tab w:val="center" w:pos="4153"/>
          <w:tab w:val="right" w:pos="8306"/>
        </w:tabs>
        <w:overflowPunct/>
        <w:autoSpaceDE/>
        <w:autoSpaceDN/>
        <w:adjustRightInd/>
        <w:spacing w:after="60" w:line="230" w:lineRule="atLeast"/>
        <w:ind w:left="717"/>
        <w:textAlignment w:val="auto"/>
      </w:pPr>
      <w:r w:rsidRPr="00726B03">
        <w:t>analysing and responding to feedback and evaluation from participant schools</w:t>
      </w:r>
    </w:p>
    <w:p w14:paraId="7C982087" w14:textId="77777777" w:rsidR="00726B03" w:rsidRPr="00726B03" w:rsidRDefault="00726B03" w:rsidP="00726B03">
      <w:pPr>
        <w:pStyle w:val="Header"/>
        <w:widowControl/>
        <w:numPr>
          <w:ilvl w:val="0"/>
          <w:numId w:val="36"/>
        </w:numPr>
        <w:tabs>
          <w:tab w:val="clear" w:pos="4507"/>
          <w:tab w:val="clear" w:pos="9029"/>
          <w:tab w:val="left" w:pos="2120"/>
          <w:tab w:val="center" w:pos="4153"/>
          <w:tab w:val="right" w:pos="8306"/>
        </w:tabs>
        <w:overflowPunct/>
        <w:autoSpaceDE/>
        <w:autoSpaceDN/>
        <w:adjustRightInd/>
        <w:spacing w:line="230" w:lineRule="atLeast"/>
        <w:ind w:left="360"/>
        <w:textAlignment w:val="auto"/>
      </w:pPr>
      <w:r w:rsidRPr="00726B03">
        <w:t>contributing to national and regional leadership of mathematics education. This includes:</w:t>
      </w:r>
    </w:p>
    <w:p w14:paraId="7324E55C" w14:textId="77777777" w:rsidR="00726B03" w:rsidRPr="00726B03" w:rsidRDefault="00726B03" w:rsidP="00726B03">
      <w:pPr>
        <w:pStyle w:val="Header"/>
        <w:widowControl/>
        <w:numPr>
          <w:ilvl w:val="0"/>
          <w:numId w:val="38"/>
        </w:numPr>
        <w:tabs>
          <w:tab w:val="clear" w:pos="4507"/>
          <w:tab w:val="clear" w:pos="9029"/>
          <w:tab w:val="left" w:pos="2120"/>
          <w:tab w:val="center" w:pos="4153"/>
          <w:tab w:val="right" w:pos="8306"/>
        </w:tabs>
        <w:overflowPunct/>
        <w:autoSpaceDE/>
        <w:autoSpaceDN/>
        <w:adjustRightInd/>
        <w:spacing w:line="230" w:lineRule="atLeast"/>
        <w:ind w:left="717"/>
        <w:textAlignment w:val="auto"/>
      </w:pPr>
      <w:r w:rsidRPr="00726B03">
        <w:t>participation in Maths Hubs Network activity such as national forums, national projects, and regional collaborative groups</w:t>
      </w:r>
    </w:p>
    <w:p w14:paraId="697FE03F" w14:textId="77777777" w:rsidR="00726B03" w:rsidRPr="00726B03" w:rsidRDefault="00726B03" w:rsidP="00726B03">
      <w:pPr>
        <w:pStyle w:val="Header"/>
        <w:widowControl/>
        <w:numPr>
          <w:ilvl w:val="0"/>
          <w:numId w:val="38"/>
        </w:numPr>
        <w:tabs>
          <w:tab w:val="clear" w:pos="4507"/>
          <w:tab w:val="clear" w:pos="9029"/>
          <w:tab w:val="left" w:pos="2120"/>
          <w:tab w:val="center" w:pos="4153"/>
          <w:tab w:val="right" w:pos="8306"/>
        </w:tabs>
        <w:overflowPunct/>
        <w:autoSpaceDE/>
        <w:autoSpaceDN/>
        <w:adjustRightInd/>
        <w:spacing w:after="120" w:line="230" w:lineRule="atLeast"/>
        <w:ind w:left="714" w:hanging="357"/>
        <w:textAlignment w:val="auto"/>
      </w:pPr>
      <w:r w:rsidRPr="00726B03">
        <w:t xml:space="preserve">working with other types of regional system leaders to ensure coherent support for schools, for example, with Teaching School Hubs, Research </w:t>
      </w:r>
      <w:proofErr w:type="gramStart"/>
      <w:r w:rsidRPr="00726B03">
        <w:t>Schools</w:t>
      </w:r>
      <w:proofErr w:type="gramEnd"/>
      <w:r w:rsidRPr="00726B03">
        <w:t xml:space="preserve"> and other Curriculum Hubs within the region</w:t>
      </w:r>
    </w:p>
    <w:p w14:paraId="69CACB64" w14:textId="77777777" w:rsidR="00726B03" w:rsidRPr="00726B03" w:rsidRDefault="00726B03" w:rsidP="00726B03">
      <w:pPr>
        <w:pStyle w:val="Header"/>
        <w:tabs>
          <w:tab w:val="left" w:pos="2120"/>
        </w:tabs>
        <w:spacing w:after="120"/>
        <w:rPr>
          <w:b/>
          <w:bCs/>
        </w:rPr>
      </w:pPr>
      <w:r w:rsidRPr="00726B03">
        <w:rPr>
          <w:b/>
          <w:bCs/>
        </w:rPr>
        <w:t>Leadership Group (role-specific requirements)</w:t>
      </w:r>
    </w:p>
    <w:p w14:paraId="23E9BADC" w14:textId="77777777" w:rsidR="00726B03" w:rsidRPr="00726B03" w:rsidRDefault="00726B03" w:rsidP="00726B03">
      <w:pPr>
        <w:pStyle w:val="Header"/>
        <w:tabs>
          <w:tab w:val="left" w:pos="2120"/>
        </w:tabs>
      </w:pPr>
      <w:bookmarkStart w:id="4" w:name="_Hlk96606860"/>
      <w:r w:rsidRPr="00726B03">
        <w:t>The MHLM Team must have at least one person named for the following roles:</w:t>
      </w:r>
    </w:p>
    <w:p w14:paraId="58B2433E" w14:textId="77777777" w:rsidR="00726B03" w:rsidRPr="00726B03" w:rsidRDefault="00726B03" w:rsidP="00AE5C72">
      <w:pPr>
        <w:pStyle w:val="Header"/>
        <w:widowControl/>
        <w:numPr>
          <w:ilvl w:val="2"/>
          <w:numId w:val="36"/>
        </w:numPr>
        <w:tabs>
          <w:tab w:val="clear" w:pos="4507"/>
          <w:tab w:val="clear" w:pos="9029"/>
          <w:tab w:val="left" w:pos="2120"/>
          <w:tab w:val="center" w:pos="4153"/>
          <w:tab w:val="right" w:pos="8306"/>
        </w:tabs>
        <w:overflowPunct/>
        <w:autoSpaceDE/>
        <w:autoSpaceDN/>
        <w:adjustRightInd/>
        <w:spacing w:line="230" w:lineRule="atLeast"/>
        <w:ind w:left="851" w:hanging="425"/>
        <w:textAlignment w:val="auto"/>
      </w:pPr>
      <w:r w:rsidRPr="00726B03">
        <w:t>Senior Leadership Link</w:t>
      </w:r>
    </w:p>
    <w:p w14:paraId="49CA79A4" w14:textId="77777777" w:rsidR="00726B03" w:rsidRPr="00726B03" w:rsidRDefault="00726B03" w:rsidP="00AE5C72">
      <w:pPr>
        <w:pStyle w:val="Header"/>
        <w:widowControl/>
        <w:numPr>
          <w:ilvl w:val="2"/>
          <w:numId w:val="36"/>
        </w:numPr>
        <w:tabs>
          <w:tab w:val="clear" w:pos="4507"/>
          <w:tab w:val="clear" w:pos="9029"/>
          <w:tab w:val="left" w:pos="2120"/>
          <w:tab w:val="center" w:pos="4153"/>
          <w:tab w:val="right" w:pos="8306"/>
        </w:tabs>
        <w:overflowPunct/>
        <w:autoSpaceDE/>
        <w:autoSpaceDN/>
        <w:adjustRightInd/>
        <w:spacing w:line="230" w:lineRule="atLeast"/>
        <w:ind w:left="851" w:hanging="425"/>
        <w:textAlignment w:val="auto"/>
      </w:pPr>
      <w:r w:rsidRPr="00726B03">
        <w:t>Maths Hub Lead</w:t>
      </w:r>
    </w:p>
    <w:p w14:paraId="77A9536E" w14:textId="77777777" w:rsidR="00726B03" w:rsidRPr="00726B03" w:rsidRDefault="00726B03" w:rsidP="00AE5C72">
      <w:pPr>
        <w:pStyle w:val="Header"/>
        <w:widowControl/>
        <w:numPr>
          <w:ilvl w:val="2"/>
          <w:numId w:val="36"/>
        </w:numPr>
        <w:tabs>
          <w:tab w:val="clear" w:pos="4507"/>
          <w:tab w:val="clear" w:pos="9029"/>
          <w:tab w:val="left" w:pos="2120"/>
          <w:tab w:val="center" w:pos="4153"/>
          <w:tab w:val="right" w:pos="8306"/>
        </w:tabs>
        <w:overflowPunct/>
        <w:autoSpaceDE/>
        <w:autoSpaceDN/>
        <w:adjustRightInd/>
        <w:spacing w:line="230" w:lineRule="atLeast"/>
        <w:ind w:left="851" w:hanging="425"/>
        <w:textAlignment w:val="auto"/>
      </w:pPr>
      <w:r w:rsidRPr="00726B03">
        <w:t>Assistant Maths Hub Lead (primary)</w:t>
      </w:r>
    </w:p>
    <w:p w14:paraId="35F28E69" w14:textId="77777777" w:rsidR="00726B03" w:rsidRPr="00726B03" w:rsidRDefault="00726B03" w:rsidP="00AE5C72">
      <w:pPr>
        <w:pStyle w:val="Header"/>
        <w:widowControl/>
        <w:numPr>
          <w:ilvl w:val="2"/>
          <w:numId w:val="36"/>
        </w:numPr>
        <w:tabs>
          <w:tab w:val="clear" w:pos="4507"/>
          <w:tab w:val="clear" w:pos="9029"/>
          <w:tab w:val="left" w:pos="2120"/>
          <w:tab w:val="center" w:pos="4153"/>
          <w:tab w:val="right" w:pos="8306"/>
        </w:tabs>
        <w:overflowPunct/>
        <w:autoSpaceDE/>
        <w:autoSpaceDN/>
        <w:adjustRightInd/>
        <w:spacing w:line="230" w:lineRule="atLeast"/>
        <w:ind w:left="851" w:hanging="425"/>
        <w:textAlignment w:val="auto"/>
      </w:pPr>
      <w:r w:rsidRPr="00726B03">
        <w:t>Assistant Maths Hub Lead (secondary)</w:t>
      </w:r>
    </w:p>
    <w:p w14:paraId="354E17E7" w14:textId="77777777" w:rsidR="00726B03" w:rsidRPr="00726B03" w:rsidRDefault="00726B03" w:rsidP="00AE5C72">
      <w:pPr>
        <w:pStyle w:val="Header"/>
        <w:widowControl/>
        <w:numPr>
          <w:ilvl w:val="2"/>
          <w:numId w:val="36"/>
        </w:numPr>
        <w:tabs>
          <w:tab w:val="clear" w:pos="4507"/>
          <w:tab w:val="clear" w:pos="9029"/>
          <w:tab w:val="left" w:pos="2120"/>
          <w:tab w:val="center" w:pos="4153"/>
          <w:tab w:val="right" w:pos="8306"/>
        </w:tabs>
        <w:overflowPunct/>
        <w:autoSpaceDE/>
        <w:autoSpaceDN/>
        <w:adjustRightInd/>
        <w:spacing w:line="230" w:lineRule="atLeast"/>
        <w:ind w:left="851" w:hanging="425"/>
        <w:textAlignment w:val="auto"/>
      </w:pPr>
      <w:r w:rsidRPr="00726B03">
        <w:t>Assistant Maths Hub Lead (post-16)</w:t>
      </w:r>
    </w:p>
    <w:p w14:paraId="0FF7D6E2" w14:textId="77777777" w:rsidR="00726B03" w:rsidRPr="00726B03" w:rsidRDefault="00726B03" w:rsidP="00AE5C72">
      <w:pPr>
        <w:pStyle w:val="Header"/>
        <w:widowControl/>
        <w:numPr>
          <w:ilvl w:val="2"/>
          <w:numId w:val="36"/>
        </w:numPr>
        <w:tabs>
          <w:tab w:val="clear" w:pos="4507"/>
          <w:tab w:val="clear" w:pos="9029"/>
          <w:tab w:val="left" w:pos="2120"/>
          <w:tab w:val="center" w:pos="4153"/>
          <w:tab w:val="right" w:pos="8306"/>
        </w:tabs>
        <w:overflowPunct/>
        <w:autoSpaceDE/>
        <w:autoSpaceDN/>
        <w:adjustRightInd/>
        <w:spacing w:line="230" w:lineRule="atLeast"/>
        <w:ind w:left="851" w:hanging="425"/>
        <w:textAlignment w:val="auto"/>
      </w:pPr>
      <w:r w:rsidRPr="00726B03">
        <w:t>Headteacher Advocate (primary)</w:t>
      </w:r>
    </w:p>
    <w:p w14:paraId="31FB4709" w14:textId="77777777" w:rsidR="00726B03" w:rsidRPr="00726B03" w:rsidRDefault="00726B03" w:rsidP="00726B03">
      <w:pPr>
        <w:pStyle w:val="Header"/>
        <w:tabs>
          <w:tab w:val="left" w:pos="2120"/>
        </w:tabs>
        <w:spacing w:after="120"/>
      </w:pPr>
      <w:r w:rsidRPr="00726B03">
        <w:t>Other roles are also permitted.</w:t>
      </w:r>
    </w:p>
    <w:p w14:paraId="0FE1012F" w14:textId="77777777" w:rsidR="00726B03" w:rsidRPr="00726B03" w:rsidRDefault="00726B03" w:rsidP="00726B03">
      <w:pPr>
        <w:pStyle w:val="Header"/>
        <w:tabs>
          <w:tab w:val="left" w:pos="2120"/>
        </w:tabs>
      </w:pPr>
      <w:r w:rsidRPr="00726B03">
        <w:t>Specific expectations regarding the Senior Leadership Link role include:</w:t>
      </w:r>
    </w:p>
    <w:p w14:paraId="45F7248B" w14:textId="77777777" w:rsidR="00726B03" w:rsidRPr="00726B03" w:rsidRDefault="00726B03" w:rsidP="00AE5C72">
      <w:pPr>
        <w:pStyle w:val="Header"/>
        <w:widowControl/>
        <w:numPr>
          <w:ilvl w:val="0"/>
          <w:numId w:val="40"/>
        </w:numPr>
        <w:tabs>
          <w:tab w:val="clear" w:pos="4507"/>
          <w:tab w:val="clear" w:pos="9029"/>
          <w:tab w:val="left" w:pos="2120"/>
          <w:tab w:val="center" w:pos="4153"/>
          <w:tab w:val="right" w:pos="8306"/>
        </w:tabs>
        <w:overflowPunct/>
        <w:autoSpaceDE/>
        <w:autoSpaceDN/>
        <w:adjustRightInd/>
        <w:spacing w:line="230" w:lineRule="atLeast"/>
        <w:ind w:left="851" w:hanging="425"/>
        <w:textAlignment w:val="auto"/>
      </w:pPr>
      <w:r w:rsidRPr="00726B03">
        <w:t>Line managing the MHL, providing support, challenge, and performance feedback</w:t>
      </w:r>
    </w:p>
    <w:p w14:paraId="3541B260" w14:textId="77777777" w:rsidR="00726B03" w:rsidRPr="00726B03" w:rsidRDefault="00726B03" w:rsidP="00AE5C72">
      <w:pPr>
        <w:pStyle w:val="Header"/>
        <w:widowControl/>
        <w:numPr>
          <w:ilvl w:val="0"/>
          <w:numId w:val="40"/>
        </w:numPr>
        <w:tabs>
          <w:tab w:val="clear" w:pos="4507"/>
          <w:tab w:val="clear" w:pos="9029"/>
          <w:tab w:val="left" w:pos="2120"/>
          <w:tab w:val="center" w:pos="4153"/>
          <w:tab w:val="right" w:pos="8306"/>
        </w:tabs>
        <w:overflowPunct/>
        <w:autoSpaceDE/>
        <w:autoSpaceDN/>
        <w:adjustRightInd/>
        <w:spacing w:line="230" w:lineRule="atLeast"/>
        <w:ind w:left="851" w:hanging="425"/>
        <w:textAlignment w:val="auto"/>
      </w:pPr>
      <w:r w:rsidRPr="00726B03">
        <w:t>Identifying development needs of the MHL, supporting and where possible facilitating that development</w:t>
      </w:r>
    </w:p>
    <w:p w14:paraId="3464EA76" w14:textId="77777777" w:rsidR="00726B03" w:rsidRPr="00726B03" w:rsidRDefault="00726B03" w:rsidP="00AE5C72">
      <w:pPr>
        <w:pStyle w:val="Header"/>
        <w:widowControl/>
        <w:numPr>
          <w:ilvl w:val="0"/>
          <w:numId w:val="40"/>
        </w:numPr>
        <w:tabs>
          <w:tab w:val="clear" w:pos="4507"/>
          <w:tab w:val="clear" w:pos="9029"/>
          <w:tab w:val="left" w:pos="2120"/>
          <w:tab w:val="center" w:pos="4153"/>
          <w:tab w:val="right" w:pos="8306"/>
        </w:tabs>
        <w:overflowPunct/>
        <w:autoSpaceDE/>
        <w:autoSpaceDN/>
        <w:adjustRightInd/>
        <w:spacing w:line="230" w:lineRule="atLeast"/>
        <w:ind w:left="851" w:hanging="425"/>
        <w:textAlignment w:val="auto"/>
      </w:pPr>
      <w:r w:rsidRPr="00726B03">
        <w:t>Managing the effective running of the Strategic Board</w:t>
      </w:r>
    </w:p>
    <w:p w14:paraId="1E8385B0" w14:textId="77777777" w:rsidR="00726B03" w:rsidRPr="00726B03" w:rsidRDefault="00726B03" w:rsidP="00AE5C72">
      <w:pPr>
        <w:pStyle w:val="Header"/>
        <w:widowControl/>
        <w:numPr>
          <w:ilvl w:val="0"/>
          <w:numId w:val="40"/>
        </w:numPr>
        <w:tabs>
          <w:tab w:val="clear" w:pos="4507"/>
          <w:tab w:val="clear" w:pos="9029"/>
          <w:tab w:val="left" w:pos="2120"/>
          <w:tab w:val="center" w:pos="4153"/>
          <w:tab w:val="right" w:pos="8306"/>
        </w:tabs>
        <w:overflowPunct/>
        <w:autoSpaceDE/>
        <w:autoSpaceDN/>
        <w:adjustRightInd/>
        <w:spacing w:line="230" w:lineRule="atLeast"/>
        <w:ind w:left="851" w:hanging="425"/>
        <w:textAlignment w:val="auto"/>
      </w:pPr>
      <w:r w:rsidRPr="00726B03">
        <w:lastRenderedPageBreak/>
        <w:t>Final quality assurance and sign-off of formal reports to the DfE (including financial reports)</w:t>
      </w:r>
    </w:p>
    <w:p w14:paraId="36AC7C17" w14:textId="77777777" w:rsidR="00726B03" w:rsidRPr="00726B03" w:rsidRDefault="00726B03" w:rsidP="00AE5C72">
      <w:pPr>
        <w:pStyle w:val="Header"/>
        <w:widowControl/>
        <w:numPr>
          <w:ilvl w:val="0"/>
          <w:numId w:val="40"/>
        </w:numPr>
        <w:tabs>
          <w:tab w:val="clear" w:pos="4507"/>
          <w:tab w:val="clear" w:pos="9029"/>
          <w:tab w:val="left" w:pos="2120"/>
          <w:tab w:val="center" w:pos="4153"/>
          <w:tab w:val="right" w:pos="8306"/>
        </w:tabs>
        <w:overflowPunct/>
        <w:autoSpaceDE/>
        <w:autoSpaceDN/>
        <w:adjustRightInd/>
        <w:spacing w:after="120" w:line="230" w:lineRule="atLeast"/>
        <w:ind w:left="851" w:hanging="425"/>
        <w:textAlignment w:val="auto"/>
      </w:pPr>
      <w:r w:rsidRPr="00726B03">
        <w:t>Working with the MHL to ensure that contingency plans exist to mitigate against unexpected changes in the leadership and management capacity</w:t>
      </w:r>
    </w:p>
    <w:p w14:paraId="12215F51" w14:textId="77777777" w:rsidR="00726B03" w:rsidRPr="00726B03" w:rsidRDefault="00726B03" w:rsidP="00726B03">
      <w:pPr>
        <w:pStyle w:val="Header"/>
        <w:tabs>
          <w:tab w:val="left" w:pos="2120"/>
        </w:tabs>
      </w:pPr>
      <w:r w:rsidRPr="00726B03">
        <w:t>Specific expectations regarding the Maths Hub Lead role include:</w:t>
      </w:r>
    </w:p>
    <w:p w14:paraId="25525B8D" w14:textId="77777777" w:rsidR="00726B03" w:rsidRPr="00726B03" w:rsidRDefault="00726B03" w:rsidP="00AE5C72">
      <w:pPr>
        <w:pStyle w:val="Header"/>
        <w:widowControl/>
        <w:numPr>
          <w:ilvl w:val="0"/>
          <w:numId w:val="41"/>
        </w:numPr>
        <w:tabs>
          <w:tab w:val="clear" w:pos="4507"/>
          <w:tab w:val="clear" w:pos="9029"/>
          <w:tab w:val="left" w:pos="2120"/>
          <w:tab w:val="center" w:pos="4153"/>
          <w:tab w:val="right" w:pos="8306"/>
        </w:tabs>
        <w:overflowPunct/>
        <w:autoSpaceDE/>
        <w:autoSpaceDN/>
        <w:adjustRightInd/>
        <w:spacing w:line="230" w:lineRule="atLeast"/>
        <w:ind w:left="851" w:hanging="425"/>
        <w:textAlignment w:val="auto"/>
      </w:pPr>
      <w:r w:rsidRPr="00726B03">
        <w:t>Leading MHLM team ensuring shared strategic direction, vision, and goals</w:t>
      </w:r>
    </w:p>
    <w:p w14:paraId="638F01BE" w14:textId="77777777" w:rsidR="00726B03" w:rsidRPr="00726B03" w:rsidRDefault="00726B03" w:rsidP="00AE5C72">
      <w:pPr>
        <w:pStyle w:val="Header"/>
        <w:widowControl/>
        <w:numPr>
          <w:ilvl w:val="0"/>
          <w:numId w:val="41"/>
        </w:numPr>
        <w:tabs>
          <w:tab w:val="clear" w:pos="4507"/>
          <w:tab w:val="clear" w:pos="9029"/>
          <w:tab w:val="left" w:pos="2120"/>
          <w:tab w:val="center" w:pos="4153"/>
          <w:tab w:val="right" w:pos="8306"/>
        </w:tabs>
        <w:overflowPunct/>
        <w:autoSpaceDE/>
        <w:autoSpaceDN/>
        <w:adjustRightInd/>
        <w:spacing w:line="230" w:lineRule="atLeast"/>
        <w:ind w:left="851" w:hanging="425"/>
        <w:textAlignment w:val="auto"/>
      </w:pPr>
      <w:r w:rsidRPr="00726B03">
        <w:t>Leading team meetings</w:t>
      </w:r>
    </w:p>
    <w:p w14:paraId="0042C7D8" w14:textId="77777777" w:rsidR="00726B03" w:rsidRPr="00726B03" w:rsidRDefault="00726B03" w:rsidP="00AE5C72">
      <w:pPr>
        <w:pStyle w:val="Header"/>
        <w:widowControl/>
        <w:numPr>
          <w:ilvl w:val="0"/>
          <w:numId w:val="41"/>
        </w:numPr>
        <w:tabs>
          <w:tab w:val="clear" w:pos="4507"/>
          <w:tab w:val="clear" w:pos="9029"/>
          <w:tab w:val="left" w:pos="2120"/>
          <w:tab w:val="center" w:pos="4153"/>
          <w:tab w:val="right" w:pos="8306"/>
        </w:tabs>
        <w:overflowPunct/>
        <w:autoSpaceDE/>
        <w:autoSpaceDN/>
        <w:adjustRightInd/>
        <w:spacing w:line="230" w:lineRule="atLeast"/>
        <w:ind w:left="851" w:hanging="425"/>
        <w:textAlignment w:val="auto"/>
      </w:pPr>
      <w:r w:rsidRPr="00726B03">
        <w:t>Line managing and quality assuring MHLM team</w:t>
      </w:r>
    </w:p>
    <w:p w14:paraId="1CF95993" w14:textId="77777777" w:rsidR="00726B03" w:rsidRPr="00726B03" w:rsidRDefault="00726B03" w:rsidP="00AE5C72">
      <w:pPr>
        <w:pStyle w:val="Header"/>
        <w:widowControl/>
        <w:numPr>
          <w:ilvl w:val="0"/>
          <w:numId w:val="41"/>
        </w:numPr>
        <w:tabs>
          <w:tab w:val="clear" w:pos="4507"/>
          <w:tab w:val="clear" w:pos="9029"/>
          <w:tab w:val="left" w:pos="2120"/>
          <w:tab w:val="center" w:pos="4153"/>
          <w:tab w:val="right" w:pos="8306"/>
        </w:tabs>
        <w:overflowPunct/>
        <w:autoSpaceDE/>
        <w:autoSpaceDN/>
        <w:adjustRightInd/>
        <w:spacing w:line="230" w:lineRule="atLeast"/>
        <w:ind w:left="851" w:hanging="425"/>
        <w:textAlignment w:val="auto"/>
      </w:pPr>
      <w:r w:rsidRPr="00726B03">
        <w:t>Identifying development needs of the MHLM team</w:t>
      </w:r>
    </w:p>
    <w:p w14:paraId="24EE2769" w14:textId="77777777" w:rsidR="00726B03" w:rsidRPr="00726B03" w:rsidRDefault="00726B03" w:rsidP="00AE5C72">
      <w:pPr>
        <w:pStyle w:val="Header"/>
        <w:widowControl/>
        <w:numPr>
          <w:ilvl w:val="0"/>
          <w:numId w:val="41"/>
        </w:numPr>
        <w:tabs>
          <w:tab w:val="clear" w:pos="4507"/>
          <w:tab w:val="clear" w:pos="9029"/>
          <w:tab w:val="left" w:pos="2120"/>
          <w:tab w:val="center" w:pos="4153"/>
          <w:tab w:val="right" w:pos="8306"/>
        </w:tabs>
        <w:overflowPunct/>
        <w:autoSpaceDE/>
        <w:autoSpaceDN/>
        <w:adjustRightInd/>
        <w:spacing w:line="230" w:lineRule="atLeast"/>
        <w:ind w:left="851" w:hanging="425"/>
        <w:textAlignment w:val="auto"/>
      </w:pPr>
      <w:r w:rsidRPr="00726B03">
        <w:t>Initial quality assurance of formal reports to the DfE</w:t>
      </w:r>
    </w:p>
    <w:p w14:paraId="5F6AA230" w14:textId="77777777" w:rsidR="00726B03" w:rsidRPr="00726B03" w:rsidRDefault="00726B03" w:rsidP="00AE5C72">
      <w:pPr>
        <w:pStyle w:val="Header"/>
        <w:widowControl/>
        <w:numPr>
          <w:ilvl w:val="0"/>
          <w:numId w:val="41"/>
        </w:numPr>
        <w:tabs>
          <w:tab w:val="clear" w:pos="4507"/>
          <w:tab w:val="clear" w:pos="9029"/>
          <w:tab w:val="left" w:pos="2120"/>
          <w:tab w:val="center" w:pos="4153"/>
          <w:tab w:val="right" w:pos="8306"/>
        </w:tabs>
        <w:overflowPunct/>
        <w:autoSpaceDE/>
        <w:autoSpaceDN/>
        <w:adjustRightInd/>
        <w:spacing w:line="230" w:lineRule="atLeast"/>
        <w:ind w:left="851" w:hanging="425"/>
        <w:textAlignment w:val="auto"/>
        <w:rPr>
          <w:b/>
          <w:bCs/>
        </w:rPr>
      </w:pPr>
      <w:r w:rsidRPr="00726B03">
        <w:t>Reporting regularly to SLL and Lead School leadership team/ internal governance</w:t>
      </w:r>
    </w:p>
    <w:p w14:paraId="18DCEA60" w14:textId="77777777" w:rsidR="00726B03" w:rsidRPr="00726B03" w:rsidRDefault="00726B03" w:rsidP="00AE5C72">
      <w:pPr>
        <w:pStyle w:val="Header"/>
        <w:widowControl/>
        <w:numPr>
          <w:ilvl w:val="0"/>
          <w:numId w:val="41"/>
        </w:numPr>
        <w:tabs>
          <w:tab w:val="clear" w:pos="4507"/>
          <w:tab w:val="clear" w:pos="9029"/>
          <w:tab w:val="left" w:pos="2120"/>
          <w:tab w:val="center" w:pos="4153"/>
          <w:tab w:val="right" w:pos="8306"/>
        </w:tabs>
        <w:overflowPunct/>
        <w:autoSpaceDE/>
        <w:autoSpaceDN/>
        <w:adjustRightInd/>
        <w:spacing w:after="120" w:line="230" w:lineRule="atLeast"/>
        <w:ind w:left="851" w:hanging="425"/>
        <w:textAlignment w:val="auto"/>
        <w:rPr>
          <w:b/>
          <w:bCs/>
        </w:rPr>
      </w:pPr>
      <w:r w:rsidRPr="00726B03">
        <w:t>Working with the SLLL to ensure that contingency plans exist to mitigate against unexpected changes in the leadership and management capacity</w:t>
      </w:r>
    </w:p>
    <w:bookmarkEnd w:id="4"/>
    <w:p w14:paraId="6E181DAB" w14:textId="77777777" w:rsidR="00726B03" w:rsidRPr="00726B03" w:rsidRDefault="00726B03" w:rsidP="00726B03">
      <w:pPr>
        <w:pStyle w:val="Header"/>
        <w:tabs>
          <w:tab w:val="left" w:pos="2120"/>
        </w:tabs>
        <w:spacing w:after="120"/>
        <w:rPr>
          <w:b/>
          <w:bCs/>
        </w:rPr>
      </w:pPr>
      <w:r w:rsidRPr="00726B03">
        <w:rPr>
          <w:b/>
          <w:bCs/>
        </w:rPr>
        <w:t>Operational management team (functions)</w:t>
      </w:r>
    </w:p>
    <w:p w14:paraId="2E371D30" w14:textId="77777777" w:rsidR="00726B03" w:rsidRPr="00726B03" w:rsidRDefault="00726B03" w:rsidP="00726B03">
      <w:pPr>
        <w:pStyle w:val="Header"/>
        <w:tabs>
          <w:tab w:val="left" w:pos="2120"/>
        </w:tabs>
        <w:spacing w:after="60"/>
      </w:pPr>
      <w:r w:rsidRPr="00726B03">
        <w:t xml:space="preserve">The operational management team should have a total minimum capacity equivalent to 10 days/week. The </w:t>
      </w:r>
      <w:r w:rsidRPr="00726B03">
        <w:rPr>
          <w:b/>
          <w:bCs/>
        </w:rPr>
        <w:t>function</w:t>
      </w:r>
      <w:r w:rsidRPr="00726B03">
        <w:t xml:space="preserve"> of the operational management team is to </w:t>
      </w:r>
      <w:r w:rsidRPr="00726B03">
        <w:rPr>
          <w:b/>
          <w:bCs/>
        </w:rPr>
        <w:t>provide operational support to the leadership group, LLME, and hub activity participants, and to develop and use clear and effective processes and systems</w:t>
      </w:r>
      <w:r w:rsidRPr="00726B03">
        <w:t xml:space="preserve"> needed for:</w:t>
      </w:r>
    </w:p>
    <w:p w14:paraId="13677BDA" w14:textId="77777777" w:rsidR="00726B03" w:rsidRPr="00726B03" w:rsidRDefault="00726B03" w:rsidP="00726B03">
      <w:pPr>
        <w:pStyle w:val="Header"/>
        <w:widowControl/>
        <w:numPr>
          <w:ilvl w:val="0"/>
          <w:numId w:val="42"/>
        </w:numPr>
        <w:tabs>
          <w:tab w:val="clear" w:pos="4507"/>
          <w:tab w:val="clear" w:pos="9029"/>
          <w:tab w:val="left" w:pos="2120"/>
          <w:tab w:val="center" w:pos="4153"/>
          <w:tab w:val="right" w:pos="8306"/>
        </w:tabs>
        <w:overflowPunct/>
        <w:autoSpaceDE/>
        <w:autoSpaceDN/>
        <w:adjustRightInd/>
        <w:spacing w:line="230" w:lineRule="atLeast"/>
        <w:ind w:left="360"/>
        <w:textAlignment w:val="auto"/>
      </w:pPr>
      <w:r w:rsidRPr="00726B03">
        <w:t>co-ordination of all plans, reports and data collection required within the programme, including:</w:t>
      </w:r>
    </w:p>
    <w:p w14:paraId="040723A1" w14:textId="77777777" w:rsidR="00726B03" w:rsidRPr="00726B03" w:rsidRDefault="00726B03" w:rsidP="00726B03">
      <w:pPr>
        <w:pStyle w:val="Header"/>
        <w:widowControl/>
        <w:numPr>
          <w:ilvl w:val="0"/>
          <w:numId w:val="43"/>
        </w:numPr>
        <w:tabs>
          <w:tab w:val="clear" w:pos="4507"/>
          <w:tab w:val="clear" w:pos="9029"/>
          <w:tab w:val="left" w:pos="2120"/>
          <w:tab w:val="center" w:pos="4153"/>
          <w:tab w:val="right" w:pos="8306"/>
        </w:tabs>
        <w:overflowPunct/>
        <w:autoSpaceDE/>
        <w:autoSpaceDN/>
        <w:adjustRightInd/>
        <w:spacing w:line="230" w:lineRule="atLeast"/>
        <w:ind w:left="717"/>
        <w:textAlignment w:val="auto"/>
      </w:pPr>
      <w:r w:rsidRPr="00726B03">
        <w:t>reviewing programme timelines and planning to ensure deadlines are met</w:t>
      </w:r>
    </w:p>
    <w:p w14:paraId="20EE8B44" w14:textId="77777777" w:rsidR="00726B03" w:rsidRPr="00726B03" w:rsidRDefault="00726B03" w:rsidP="00726B03">
      <w:pPr>
        <w:pStyle w:val="Header"/>
        <w:widowControl/>
        <w:numPr>
          <w:ilvl w:val="0"/>
          <w:numId w:val="43"/>
        </w:numPr>
        <w:tabs>
          <w:tab w:val="clear" w:pos="4507"/>
          <w:tab w:val="clear" w:pos="9029"/>
          <w:tab w:val="left" w:pos="2120"/>
          <w:tab w:val="center" w:pos="4153"/>
          <w:tab w:val="right" w:pos="8306"/>
        </w:tabs>
        <w:overflowPunct/>
        <w:autoSpaceDE/>
        <w:autoSpaceDN/>
        <w:adjustRightInd/>
        <w:spacing w:line="230" w:lineRule="atLeast"/>
        <w:ind w:left="717"/>
        <w:textAlignment w:val="auto"/>
      </w:pPr>
      <w:r w:rsidRPr="00726B03">
        <w:t>ensuring all plans and reports are collected from MHLM Team members and LLME as required</w:t>
      </w:r>
    </w:p>
    <w:p w14:paraId="7A6176E2" w14:textId="77777777" w:rsidR="00726B03" w:rsidRPr="00726B03" w:rsidRDefault="00726B03" w:rsidP="00726B03">
      <w:pPr>
        <w:pStyle w:val="Header"/>
        <w:widowControl/>
        <w:numPr>
          <w:ilvl w:val="0"/>
          <w:numId w:val="43"/>
        </w:numPr>
        <w:tabs>
          <w:tab w:val="clear" w:pos="4507"/>
          <w:tab w:val="clear" w:pos="9029"/>
          <w:tab w:val="left" w:pos="2120"/>
          <w:tab w:val="center" w:pos="4153"/>
          <w:tab w:val="right" w:pos="8306"/>
        </w:tabs>
        <w:overflowPunct/>
        <w:autoSpaceDE/>
        <w:autoSpaceDN/>
        <w:adjustRightInd/>
        <w:spacing w:after="60" w:line="230" w:lineRule="atLeast"/>
        <w:ind w:left="717"/>
        <w:textAlignment w:val="auto"/>
      </w:pPr>
      <w:r w:rsidRPr="00726B03">
        <w:t>ensuring all data submission and validation work is completed as required</w:t>
      </w:r>
    </w:p>
    <w:p w14:paraId="081AAB60" w14:textId="77777777" w:rsidR="00726B03" w:rsidRPr="00726B03" w:rsidRDefault="00726B03" w:rsidP="00726B03">
      <w:pPr>
        <w:pStyle w:val="Header"/>
        <w:widowControl/>
        <w:numPr>
          <w:ilvl w:val="0"/>
          <w:numId w:val="42"/>
        </w:numPr>
        <w:tabs>
          <w:tab w:val="clear" w:pos="4507"/>
          <w:tab w:val="clear" w:pos="9029"/>
          <w:tab w:val="left" w:pos="2120"/>
          <w:tab w:val="center" w:pos="4153"/>
          <w:tab w:val="right" w:pos="8306"/>
        </w:tabs>
        <w:overflowPunct/>
        <w:autoSpaceDE/>
        <w:autoSpaceDN/>
        <w:adjustRightInd/>
        <w:spacing w:line="230" w:lineRule="atLeast"/>
        <w:ind w:left="360"/>
        <w:textAlignment w:val="auto"/>
      </w:pPr>
      <w:r w:rsidRPr="00726B03">
        <w:t>administration of events, workshops, and meetings, including:</w:t>
      </w:r>
    </w:p>
    <w:p w14:paraId="022D2B50" w14:textId="77777777" w:rsidR="00726B03" w:rsidRPr="00726B03" w:rsidRDefault="00726B03" w:rsidP="00726B03">
      <w:pPr>
        <w:pStyle w:val="Header"/>
        <w:widowControl/>
        <w:numPr>
          <w:ilvl w:val="1"/>
          <w:numId w:val="42"/>
        </w:numPr>
        <w:tabs>
          <w:tab w:val="clear" w:pos="4507"/>
          <w:tab w:val="clear" w:pos="9029"/>
          <w:tab w:val="left" w:pos="2120"/>
          <w:tab w:val="center" w:pos="4153"/>
          <w:tab w:val="right" w:pos="8306"/>
        </w:tabs>
        <w:overflowPunct/>
        <w:autoSpaceDE/>
        <w:autoSpaceDN/>
        <w:adjustRightInd/>
        <w:spacing w:line="230" w:lineRule="atLeast"/>
        <w:ind w:left="717"/>
        <w:textAlignment w:val="auto"/>
      </w:pPr>
      <w:r w:rsidRPr="00726B03">
        <w:t>booking venues and securing best value</w:t>
      </w:r>
    </w:p>
    <w:p w14:paraId="19E360B3" w14:textId="77777777" w:rsidR="00726B03" w:rsidRPr="00726B03" w:rsidRDefault="00726B03" w:rsidP="00726B03">
      <w:pPr>
        <w:pStyle w:val="Header"/>
        <w:widowControl/>
        <w:numPr>
          <w:ilvl w:val="1"/>
          <w:numId w:val="42"/>
        </w:numPr>
        <w:tabs>
          <w:tab w:val="clear" w:pos="4507"/>
          <w:tab w:val="clear" w:pos="9029"/>
          <w:tab w:val="left" w:pos="2120"/>
          <w:tab w:val="center" w:pos="4153"/>
          <w:tab w:val="right" w:pos="8306"/>
        </w:tabs>
        <w:overflowPunct/>
        <w:autoSpaceDE/>
        <w:autoSpaceDN/>
        <w:adjustRightInd/>
        <w:spacing w:line="230" w:lineRule="atLeast"/>
        <w:ind w:left="717"/>
        <w:textAlignment w:val="auto"/>
      </w:pPr>
      <w:r w:rsidRPr="00726B03">
        <w:t>setting up and supporting online workshops</w:t>
      </w:r>
    </w:p>
    <w:p w14:paraId="43017531" w14:textId="77777777" w:rsidR="00726B03" w:rsidRPr="00726B03" w:rsidRDefault="00726B03" w:rsidP="00726B03">
      <w:pPr>
        <w:pStyle w:val="Header"/>
        <w:widowControl/>
        <w:numPr>
          <w:ilvl w:val="1"/>
          <w:numId w:val="42"/>
        </w:numPr>
        <w:tabs>
          <w:tab w:val="clear" w:pos="4507"/>
          <w:tab w:val="clear" w:pos="9029"/>
          <w:tab w:val="left" w:pos="2120"/>
          <w:tab w:val="center" w:pos="4153"/>
          <w:tab w:val="right" w:pos="8306"/>
        </w:tabs>
        <w:overflowPunct/>
        <w:autoSpaceDE/>
        <w:autoSpaceDN/>
        <w:adjustRightInd/>
        <w:spacing w:line="230" w:lineRule="atLeast"/>
        <w:ind w:left="714" w:hanging="357"/>
        <w:textAlignment w:val="auto"/>
      </w:pPr>
      <w:r w:rsidRPr="00726B03">
        <w:t>ensuring feedback is collected and processed</w:t>
      </w:r>
    </w:p>
    <w:p w14:paraId="29F9B231" w14:textId="77777777" w:rsidR="00726B03" w:rsidRPr="00726B03" w:rsidRDefault="00726B03" w:rsidP="00726B03">
      <w:pPr>
        <w:pStyle w:val="Header"/>
        <w:widowControl/>
        <w:numPr>
          <w:ilvl w:val="1"/>
          <w:numId w:val="42"/>
        </w:numPr>
        <w:tabs>
          <w:tab w:val="clear" w:pos="4507"/>
          <w:tab w:val="clear" w:pos="9029"/>
          <w:tab w:val="left" w:pos="2120"/>
          <w:tab w:val="center" w:pos="4153"/>
          <w:tab w:val="right" w:pos="8306"/>
        </w:tabs>
        <w:overflowPunct/>
        <w:autoSpaceDE/>
        <w:autoSpaceDN/>
        <w:adjustRightInd/>
        <w:spacing w:line="230" w:lineRule="atLeast"/>
        <w:ind w:left="714" w:hanging="357"/>
        <w:textAlignment w:val="auto"/>
      </w:pPr>
      <w:r w:rsidRPr="00726B03">
        <w:t>scheduling MHLM Team meetings</w:t>
      </w:r>
    </w:p>
    <w:p w14:paraId="6B35D006" w14:textId="77777777" w:rsidR="00726B03" w:rsidRPr="00726B03" w:rsidRDefault="00726B03" w:rsidP="00726B03">
      <w:pPr>
        <w:pStyle w:val="Header"/>
        <w:widowControl/>
        <w:numPr>
          <w:ilvl w:val="1"/>
          <w:numId w:val="42"/>
        </w:numPr>
        <w:tabs>
          <w:tab w:val="clear" w:pos="4507"/>
          <w:tab w:val="clear" w:pos="9029"/>
          <w:tab w:val="left" w:pos="2120"/>
          <w:tab w:val="center" w:pos="4153"/>
          <w:tab w:val="right" w:pos="8306"/>
        </w:tabs>
        <w:overflowPunct/>
        <w:autoSpaceDE/>
        <w:autoSpaceDN/>
        <w:adjustRightInd/>
        <w:spacing w:after="60" w:line="230" w:lineRule="atLeast"/>
        <w:ind w:left="717"/>
        <w:textAlignment w:val="auto"/>
      </w:pPr>
      <w:r w:rsidRPr="00726B03">
        <w:t>scheduling Strategic Board meetings and producing associated documents</w:t>
      </w:r>
    </w:p>
    <w:p w14:paraId="0A7A684D" w14:textId="77777777" w:rsidR="00726B03" w:rsidRPr="00726B03" w:rsidRDefault="00726B03" w:rsidP="00726B03">
      <w:pPr>
        <w:pStyle w:val="Header"/>
        <w:widowControl/>
        <w:numPr>
          <w:ilvl w:val="0"/>
          <w:numId w:val="42"/>
        </w:numPr>
        <w:tabs>
          <w:tab w:val="clear" w:pos="4507"/>
          <w:tab w:val="clear" w:pos="9029"/>
          <w:tab w:val="left" w:pos="2120"/>
          <w:tab w:val="center" w:pos="4153"/>
          <w:tab w:val="right" w:pos="8306"/>
        </w:tabs>
        <w:overflowPunct/>
        <w:autoSpaceDE/>
        <w:autoSpaceDN/>
        <w:adjustRightInd/>
        <w:spacing w:line="230" w:lineRule="atLeast"/>
        <w:ind w:left="360"/>
        <w:textAlignment w:val="auto"/>
      </w:pPr>
      <w:r w:rsidRPr="00726B03">
        <w:t>managing internal communications (with the leadership group, LLME, and hub activity participants) and external communication processes (with schools and stakeholders), including:</w:t>
      </w:r>
    </w:p>
    <w:p w14:paraId="14FFF7AA" w14:textId="77777777" w:rsidR="00726B03" w:rsidRPr="00726B03" w:rsidRDefault="00726B03" w:rsidP="00726B03">
      <w:pPr>
        <w:pStyle w:val="Header"/>
        <w:widowControl/>
        <w:numPr>
          <w:ilvl w:val="1"/>
          <w:numId w:val="42"/>
        </w:numPr>
        <w:tabs>
          <w:tab w:val="clear" w:pos="4507"/>
          <w:tab w:val="clear" w:pos="9029"/>
          <w:tab w:val="left" w:pos="2120"/>
          <w:tab w:val="center" w:pos="4153"/>
          <w:tab w:val="right" w:pos="8306"/>
        </w:tabs>
        <w:overflowPunct/>
        <w:autoSpaceDE/>
        <w:autoSpaceDN/>
        <w:adjustRightInd/>
        <w:spacing w:line="230" w:lineRule="atLeast"/>
        <w:ind w:left="717"/>
        <w:textAlignment w:val="auto"/>
      </w:pPr>
      <w:r w:rsidRPr="00726B03">
        <w:t>managing e-mail inboxes</w:t>
      </w:r>
    </w:p>
    <w:p w14:paraId="3ACCF63F" w14:textId="77777777" w:rsidR="00726B03" w:rsidRPr="00726B03" w:rsidRDefault="00726B03" w:rsidP="00726B03">
      <w:pPr>
        <w:pStyle w:val="Header"/>
        <w:widowControl/>
        <w:numPr>
          <w:ilvl w:val="1"/>
          <w:numId w:val="42"/>
        </w:numPr>
        <w:tabs>
          <w:tab w:val="clear" w:pos="4507"/>
          <w:tab w:val="clear" w:pos="9029"/>
          <w:tab w:val="left" w:pos="2120"/>
          <w:tab w:val="center" w:pos="4153"/>
          <w:tab w:val="right" w:pos="8306"/>
        </w:tabs>
        <w:overflowPunct/>
        <w:autoSpaceDE/>
        <w:autoSpaceDN/>
        <w:adjustRightInd/>
        <w:spacing w:line="230" w:lineRule="atLeast"/>
        <w:ind w:left="717"/>
        <w:textAlignment w:val="auto"/>
      </w:pPr>
      <w:r w:rsidRPr="00726B03">
        <w:t>managing communication with Maths Hub activity participants</w:t>
      </w:r>
    </w:p>
    <w:p w14:paraId="640F9F48" w14:textId="77777777" w:rsidR="00726B03" w:rsidRPr="00726B03" w:rsidRDefault="00726B03" w:rsidP="00726B03">
      <w:pPr>
        <w:pStyle w:val="Header"/>
        <w:widowControl/>
        <w:numPr>
          <w:ilvl w:val="1"/>
          <w:numId w:val="42"/>
        </w:numPr>
        <w:tabs>
          <w:tab w:val="clear" w:pos="4507"/>
          <w:tab w:val="clear" w:pos="9029"/>
          <w:tab w:val="left" w:pos="2120"/>
          <w:tab w:val="center" w:pos="4153"/>
          <w:tab w:val="right" w:pos="8306"/>
        </w:tabs>
        <w:overflowPunct/>
        <w:autoSpaceDE/>
        <w:autoSpaceDN/>
        <w:adjustRightInd/>
        <w:spacing w:line="230" w:lineRule="atLeast"/>
        <w:ind w:left="717"/>
        <w:textAlignment w:val="auto"/>
      </w:pPr>
      <w:r w:rsidRPr="00726B03">
        <w:t>setting up and managing online communities (e.g., Basecamp)</w:t>
      </w:r>
    </w:p>
    <w:p w14:paraId="465E898A" w14:textId="77777777" w:rsidR="00726B03" w:rsidRPr="00726B03" w:rsidRDefault="00726B03" w:rsidP="00726B03">
      <w:pPr>
        <w:pStyle w:val="Header"/>
        <w:widowControl/>
        <w:numPr>
          <w:ilvl w:val="1"/>
          <w:numId w:val="42"/>
        </w:numPr>
        <w:tabs>
          <w:tab w:val="clear" w:pos="4507"/>
          <w:tab w:val="clear" w:pos="9029"/>
          <w:tab w:val="left" w:pos="2120"/>
          <w:tab w:val="center" w:pos="4153"/>
          <w:tab w:val="right" w:pos="8306"/>
        </w:tabs>
        <w:overflowPunct/>
        <w:autoSpaceDE/>
        <w:autoSpaceDN/>
        <w:adjustRightInd/>
        <w:spacing w:line="230" w:lineRule="atLeast"/>
        <w:ind w:left="717"/>
        <w:textAlignment w:val="auto"/>
      </w:pPr>
      <w:r w:rsidRPr="00726B03">
        <w:t>managing the Maths Hub website</w:t>
      </w:r>
    </w:p>
    <w:p w14:paraId="33CF3AB1" w14:textId="77777777" w:rsidR="00726B03" w:rsidRPr="00726B03" w:rsidRDefault="00726B03" w:rsidP="00726B03">
      <w:pPr>
        <w:pStyle w:val="Header"/>
        <w:widowControl/>
        <w:numPr>
          <w:ilvl w:val="1"/>
          <w:numId w:val="42"/>
        </w:numPr>
        <w:tabs>
          <w:tab w:val="clear" w:pos="4507"/>
          <w:tab w:val="clear" w:pos="9029"/>
          <w:tab w:val="left" w:pos="2120"/>
          <w:tab w:val="center" w:pos="4153"/>
          <w:tab w:val="right" w:pos="8306"/>
        </w:tabs>
        <w:overflowPunct/>
        <w:autoSpaceDE/>
        <w:autoSpaceDN/>
        <w:adjustRightInd/>
        <w:spacing w:after="60" w:line="230" w:lineRule="atLeast"/>
        <w:ind w:left="714" w:hanging="357"/>
        <w:textAlignment w:val="auto"/>
      </w:pPr>
      <w:r w:rsidRPr="00726B03">
        <w:t>managing the production of newsletters and social media content</w:t>
      </w:r>
    </w:p>
    <w:p w14:paraId="300B5DB0" w14:textId="77777777" w:rsidR="00726B03" w:rsidRPr="00726B03" w:rsidRDefault="00726B03" w:rsidP="00726B03">
      <w:pPr>
        <w:pStyle w:val="Header"/>
        <w:widowControl/>
        <w:numPr>
          <w:ilvl w:val="0"/>
          <w:numId w:val="42"/>
        </w:numPr>
        <w:tabs>
          <w:tab w:val="clear" w:pos="4507"/>
          <w:tab w:val="clear" w:pos="9029"/>
          <w:tab w:val="left" w:pos="2120"/>
          <w:tab w:val="center" w:pos="4153"/>
          <w:tab w:val="right" w:pos="8306"/>
        </w:tabs>
        <w:overflowPunct/>
        <w:autoSpaceDE/>
        <w:autoSpaceDN/>
        <w:adjustRightInd/>
        <w:spacing w:line="230" w:lineRule="atLeast"/>
        <w:ind w:left="360"/>
        <w:textAlignment w:val="auto"/>
      </w:pPr>
      <w:r w:rsidRPr="00726B03">
        <w:t>managing finances and service level agreements, including:</w:t>
      </w:r>
    </w:p>
    <w:p w14:paraId="3F15E40E" w14:textId="77777777" w:rsidR="00726B03" w:rsidRPr="00726B03" w:rsidRDefault="00726B03" w:rsidP="00726B03">
      <w:pPr>
        <w:pStyle w:val="Header"/>
        <w:widowControl/>
        <w:numPr>
          <w:ilvl w:val="1"/>
          <w:numId w:val="42"/>
        </w:numPr>
        <w:tabs>
          <w:tab w:val="clear" w:pos="4507"/>
          <w:tab w:val="clear" w:pos="9029"/>
          <w:tab w:val="left" w:pos="2120"/>
          <w:tab w:val="center" w:pos="4153"/>
          <w:tab w:val="right" w:pos="8306"/>
        </w:tabs>
        <w:overflowPunct/>
        <w:autoSpaceDE/>
        <w:autoSpaceDN/>
        <w:adjustRightInd/>
        <w:spacing w:line="230" w:lineRule="atLeast"/>
        <w:ind w:left="717"/>
        <w:textAlignment w:val="auto"/>
      </w:pPr>
      <w:r w:rsidRPr="00726B03">
        <w:t>monitoring financial plans and expenditure</w:t>
      </w:r>
    </w:p>
    <w:p w14:paraId="45DAD2FD" w14:textId="77777777" w:rsidR="00726B03" w:rsidRPr="00726B03" w:rsidRDefault="00726B03" w:rsidP="00726B03">
      <w:pPr>
        <w:pStyle w:val="Header"/>
        <w:widowControl/>
        <w:numPr>
          <w:ilvl w:val="1"/>
          <w:numId w:val="42"/>
        </w:numPr>
        <w:tabs>
          <w:tab w:val="clear" w:pos="4507"/>
          <w:tab w:val="clear" w:pos="9029"/>
          <w:tab w:val="left" w:pos="2120"/>
          <w:tab w:val="center" w:pos="4153"/>
          <w:tab w:val="right" w:pos="8306"/>
        </w:tabs>
        <w:overflowPunct/>
        <w:autoSpaceDE/>
        <w:autoSpaceDN/>
        <w:adjustRightInd/>
        <w:spacing w:line="230" w:lineRule="atLeast"/>
        <w:ind w:left="717"/>
        <w:textAlignment w:val="auto"/>
      </w:pPr>
      <w:r w:rsidRPr="00726B03">
        <w:t>working closely with school finance team to ensure accurate accounting of the Maths Hub finances</w:t>
      </w:r>
    </w:p>
    <w:p w14:paraId="76DD0EF2" w14:textId="77777777" w:rsidR="00726B03" w:rsidRPr="00726B03" w:rsidRDefault="00726B03" w:rsidP="00726B03">
      <w:pPr>
        <w:pStyle w:val="Header"/>
        <w:widowControl/>
        <w:numPr>
          <w:ilvl w:val="1"/>
          <w:numId w:val="42"/>
        </w:numPr>
        <w:tabs>
          <w:tab w:val="clear" w:pos="4507"/>
          <w:tab w:val="clear" w:pos="9029"/>
          <w:tab w:val="left" w:pos="2120"/>
          <w:tab w:val="center" w:pos="4153"/>
          <w:tab w:val="right" w:pos="8306"/>
        </w:tabs>
        <w:overflowPunct/>
        <w:autoSpaceDE/>
        <w:autoSpaceDN/>
        <w:adjustRightInd/>
        <w:spacing w:line="230" w:lineRule="atLeast"/>
        <w:ind w:left="717"/>
        <w:textAlignment w:val="auto"/>
      </w:pPr>
      <w:r w:rsidRPr="00726B03">
        <w:t>co-ordinating the production and communication of all service level/financial agreements for MHLM Team members, LLME and participant schools</w:t>
      </w:r>
    </w:p>
    <w:p w14:paraId="19934E5B" w14:textId="77777777" w:rsidR="00726B03" w:rsidRPr="00726B03" w:rsidRDefault="00726B03" w:rsidP="00726B03">
      <w:pPr>
        <w:pStyle w:val="Header"/>
        <w:widowControl/>
        <w:numPr>
          <w:ilvl w:val="1"/>
          <w:numId w:val="42"/>
        </w:numPr>
        <w:tabs>
          <w:tab w:val="clear" w:pos="4507"/>
          <w:tab w:val="clear" w:pos="9029"/>
          <w:tab w:val="left" w:pos="2120"/>
          <w:tab w:val="center" w:pos="4153"/>
          <w:tab w:val="right" w:pos="8306"/>
        </w:tabs>
        <w:overflowPunct/>
        <w:autoSpaceDE/>
        <w:autoSpaceDN/>
        <w:adjustRightInd/>
        <w:spacing w:line="230" w:lineRule="atLeast"/>
        <w:ind w:left="717"/>
        <w:textAlignment w:val="auto"/>
      </w:pPr>
      <w:r w:rsidRPr="00726B03">
        <w:t>co-ordinating and monitoring process for payments</w:t>
      </w:r>
    </w:p>
    <w:p w14:paraId="4331B706" w14:textId="77777777" w:rsidR="00726B03" w:rsidRPr="00726B03" w:rsidRDefault="00726B03" w:rsidP="00726B03">
      <w:pPr>
        <w:pStyle w:val="Header"/>
        <w:widowControl/>
        <w:numPr>
          <w:ilvl w:val="1"/>
          <w:numId w:val="42"/>
        </w:numPr>
        <w:tabs>
          <w:tab w:val="clear" w:pos="4507"/>
          <w:tab w:val="clear" w:pos="9029"/>
          <w:tab w:val="left" w:pos="2120"/>
          <w:tab w:val="center" w:pos="4153"/>
          <w:tab w:val="right" w:pos="8306"/>
        </w:tabs>
        <w:overflowPunct/>
        <w:autoSpaceDE/>
        <w:autoSpaceDN/>
        <w:adjustRightInd/>
        <w:spacing w:after="60" w:line="230" w:lineRule="atLeast"/>
        <w:ind w:left="717"/>
        <w:textAlignment w:val="auto"/>
      </w:pPr>
      <w:r w:rsidRPr="00726B03">
        <w:t>managing the travel claims processes for Maths Hub activity</w:t>
      </w:r>
    </w:p>
    <w:p w14:paraId="65474355" w14:textId="77777777" w:rsidR="00726B03" w:rsidRPr="00726B03" w:rsidRDefault="00726B03" w:rsidP="00726B03">
      <w:pPr>
        <w:pStyle w:val="Header"/>
        <w:widowControl/>
        <w:numPr>
          <w:ilvl w:val="0"/>
          <w:numId w:val="42"/>
        </w:numPr>
        <w:tabs>
          <w:tab w:val="clear" w:pos="4507"/>
          <w:tab w:val="clear" w:pos="9029"/>
          <w:tab w:val="left" w:pos="2120"/>
        </w:tabs>
        <w:overflowPunct/>
        <w:autoSpaceDE/>
        <w:autoSpaceDN/>
        <w:adjustRightInd/>
        <w:spacing w:line="230" w:lineRule="atLeast"/>
        <w:ind w:left="360"/>
        <w:textAlignment w:val="auto"/>
      </w:pPr>
      <w:r w:rsidRPr="00726B03">
        <w:t>working in partnership with other Maths Hubs, the NCETM, and the DfE, including:</w:t>
      </w:r>
    </w:p>
    <w:p w14:paraId="79EF1221" w14:textId="77777777" w:rsidR="00726B03" w:rsidRPr="00726B03" w:rsidRDefault="00726B03" w:rsidP="00726B03">
      <w:pPr>
        <w:pStyle w:val="Header"/>
        <w:widowControl/>
        <w:numPr>
          <w:ilvl w:val="0"/>
          <w:numId w:val="44"/>
        </w:numPr>
        <w:tabs>
          <w:tab w:val="clear" w:pos="4507"/>
          <w:tab w:val="clear" w:pos="9029"/>
          <w:tab w:val="left" w:pos="2120"/>
          <w:tab w:val="center" w:pos="4153"/>
          <w:tab w:val="right" w:pos="8306"/>
        </w:tabs>
        <w:overflowPunct/>
        <w:autoSpaceDE/>
        <w:autoSpaceDN/>
        <w:adjustRightInd/>
        <w:spacing w:line="230" w:lineRule="atLeast"/>
        <w:textAlignment w:val="auto"/>
      </w:pPr>
      <w:r w:rsidRPr="00726B03">
        <w:t>participating in national forums and online community</w:t>
      </w:r>
    </w:p>
    <w:p w14:paraId="63977EA9" w14:textId="77777777" w:rsidR="00726B03" w:rsidRPr="00726B03" w:rsidRDefault="00726B03" w:rsidP="00726B03">
      <w:pPr>
        <w:pStyle w:val="Header"/>
        <w:widowControl/>
        <w:numPr>
          <w:ilvl w:val="0"/>
          <w:numId w:val="44"/>
        </w:numPr>
        <w:tabs>
          <w:tab w:val="clear" w:pos="4507"/>
          <w:tab w:val="clear" w:pos="9029"/>
          <w:tab w:val="left" w:pos="2120"/>
          <w:tab w:val="center" w:pos="4153"/>
          <w:tab w:val="right" w:pos="8306"/>
        </w:tabs>
        <w:overflowPunct/>
        <w:autoSpaceDE/>
        <w:autoSpaceDN/>
        <w:adjustRightInd/>
        <w:spacing w:line="230" w:lineRule="atLeast"/>
        <w:textAlignment w:val="auto"/>
      </w:pPr>
      <w:r w:rsidRPr="00726B03">
        <w:t>working with other local Maths Hubs operational management teams to promote clear support across the region</w:t>
      </w:r>
    </w:p>
    <w:p w14:paraId="45E31134" w14:textId="77777777" w:rsidR="00726B03" w:rsidRPr="00726B03" w:rsidRDefault="00726B03" w:rsidP="00726B03">
      <w:pPr>
        <w:pStyle w:val="Header"/>
        <w:widowControl/>
        <w:numPr>
          <w:ilvl w:val="0"/>
          <w:numId w:val="44"/>
        </w:numPr>
        <w:tabs>
          <w:tab w:val="clear" w:pos="4507"/>
          <w:tab w:val="clear" w:pos="9029"/>
          <w:tab w:val="left" w:pos="2120"/>
          <w:tab w:val="center" w:pos="4153"/>
          <w:tab w:val="right" w:pos="8306"/>
        </w:tabs>
        <w:overflowPunct/>
        <w:autoSpaceDE/>
        <w:autoSpaceDN/>
        <w:adjustRightInd/>
        <w:spacing w:line="230" w:lineRule="atLeast"/>
        <w:textAlignment w:val="auto"/>
      </w:pPr>
      <w:r w:rsidRPr="00726B03">
        <w:lastRenderedPageBreak/>
        <w:t>working with NCETM team members, especially Regional Leads and the NCETM Operations Team</w:t>
      </w:r>
    </w:p>
    <w:p w14:paraId="3317E2BD" w14:textId="77777777" w:rsidR="00726B03" w:rsidRPr="00726B03" w:rsidRDefault="00726B03" w:rsidP="00726B03">
      <w:pPr>
        <w:pStyle w:val="Header"/>
        <w:widowControl/>
        <w:numPr>
          <w:ilvl w:val="0"/>
          <w:numId w:val="44"/>
        </w:numPr>
        <w:tabs>
          <w:tab w:val="clear" w:pos="4507"/>
          <w:tab w:val="clear" w:pos="9029"/>
          <w:tab w:val="left" w:pos="2120"/>
          <w:tab w:val="center" w:pos="4153"/>
          <w:tab w:val="right" w:pos="8306"/>
        </w:tabs>
        <w:overflowPunct/>
        <w:autoSpaceDE/>
        <w:autoSpaceDN/>
        <w:adjustRightInd/>
        <w:spacing w:after="120" w:line="230" w:lineRule="atLeast"/>
        <w:textAlignment w:val="auto"/>
      </w:pPr>
      <w:r w:rsidRPr="00726B03">
        <w:t>liaising with the DFE as required, including regarding external audit requirements</w:t>
      </w:r>
    </w:p>
    <w:p w14:paraId="36624740" w14:textId="77777777" w:rsidR="00726B03" w:rsidRPr="00726B03" w:rsidRDefault="00726B03" w:rsidP="00726B03">
      <w:pPr>
        <w:pStyle w:val="Header"/>
        <w:tabs>
          <w:tab w:val="left" w:pos="2120"/>
        </w:tabs>
        <w:spacing w:after="120"/>
        <w:rPr>
          <w:b/>
          <w:bCs/>
        </w:rPr>
      </w:pPr>
      <w:r w:rsidRPr="00726B03">
        <w:rPr>
          <w:b/>
          <w:bCs/>
        </w:rPr>
        <w:t>Operational management team (role-specific requirements)</w:t>
      </w:r>
    </w:p>
    <w:p w14:paraId="73542CE0" w14:textId="77777777" w:rsidR="00726B03" w:rsidRPr="00726B03" w:rsidRDefault="00726B03" w:rsidP="00726B03">
      <w:pPr>
        <w:pStyle w:val="Header"/>
        <w:tabs>
          <w:tab w:val="left" w:pos="2120"/>
        </w:tabs>
      </w:pPr>
      <w:r w:rsidRPr="00726B03">
        <w:t>The operational management team must have at least one person named for the following roles:</w:t>
      </w:r>
    </w:p>
    <w:p w14:paraId="7F4A8A47" w14:textId="77777777" w:rsidR="00726B03" w:rsidRPr="00726B03" w:rsidRDefault="00726B03" w:rsidP="00726B03">
      <w:pPr>
        <w:pStyle w:val="Header"/>
        <w:widowControl/>
        <w:numPr>
          <w:ilvl w:val="2"/>
          <w:numId w:val="36"/>
        </w:numPr>
        <w:tabs>
          <w:tab w:val="clear" w:pos="4507"/>
          <w:tab w:val="clear" w:pos="9029"/>
          <w:tab w:val="left" w:pos="2120"/>
          <w:tab w:val="center" w:pos="4153"/>
          <w:tab w:val="right" w:pos="8306"/>
        </w:tabs>
        <w:overflowPunct/>
        <w:autoSpaceDE/>
        <w:autoSpaceDN/>
        <w:adjustRightInd/>
        <w:spacing w:line="230" w:lineRule="atLeast"/>
        <w:ind w:left="360"/>
        <w:textAlignment w:val="auto"/>
      </w:pPr>
      <w:r w:rsidRPr="00726B03">
        <w:t>Maths Hub Co-ordinator, or</w:t>
      </w:r>
    </w:p>
    <w:p w14:paraId="69A7BE33" w14:textId="77777777" w:rsidR="00726B03" w:rsidRPr="00726B03" w:rsidRDefault="00726B03" w:rsidP="00726B03">
      <w:pPr>
        <w:pStyle w:val="Header"/>
        <w:widowControl/>
        <w:numPr>
          <w:ilvl w:val="2"/>
          <w:numId w:val="36"/>
        </w:numPr>
        <w:tabs>
          <w:tab w:val="clear" w:pos="4507"/>
          <w:tab w:val="clear" w:pos="9029"/>
          <w:tab w:val="left" w:pos="2120"/>
          <w:tab w:val="center" w:pos="4153"/>
          <w:tab w:val="right" w:pos="8306"/>
        </w:tabs>
        <w:overflowPunct/>
        <w:autoSpaceDE/>
        <w:autoSpaceDN/>
        <w:adjustRightInd/>
        <w:spacing w:line="230" w:lineRule="atLeast"/>
        <w:ind w:left="360"/>
        <w:textAlignment w:val="auto"/>
      </w:pPr>
      <w:r w:rsidRPr="00726B03">
        <w:t>Maths Hub Project Manager</w:t>
      </w:r>
    </w:p>
    <w:p w14:paraId="6338A6D5" w14:textId="77777777" w:rsidR="00726B03" w:rsidRPr="00726B03" w:rsidRDefault="00726B03" w:rsidP="00726B03">
      <w:pPr>
        <w:pStyle w:val="Header"/>
        <w:tabs>
          <w:tab w:val="left" w:pos="2120"/>
        </w:tabs>
        <w:spacing w:after="120"/>
      </w:pPr>
      <w:r w:rsidRPr="00726B03">
        <w:t>Other roles are also permitted.</w:t>
      </w:r>
    </w:p>
    <w:p w14:paraId="0F652055" w14:textId="77777777" w:rsidR="00726B03" w:rsidRPr="00726B03" w:rsidRDefault="00726B03" w:rsidP="00726B03">
      <w:pPr>
        <w:pStyle w:val="Header"/>
        <w:tabs>
          <w:tab w:val="left" w:pos="2120"/>
        </w:tabs>
      </w:pPr>
      <w:r w:rsidRPr="00726B03">
        <w:t>The distribution of roles across the team can be decided locally. It is expected that aspects of roles may change when the Maths Hub moves towards a more senior operational management role. The NCETM will enable Maths Hubs to exchange practice and information regarding this type of role.</w:t>
      </w:r>
    </w:p>
    <w:p w14:paraId="11988CD8" w14:textId="77777777" w:rsidR="00854FA2" w:rsidRPr="00FD331A" w:rsidRDefault="00854FA2" w:rsidP="00FD331A">
      <w:pPr>
        <w:widowControl/>
        <w:overflowPunct/>
        <w:autoSpaceDE/>
        <w:autoSpaceDN/>
        <w:adjustRightInd/>
        <w:spacing w:after="200" w:line="264" w:lineRule="auto"/>
        <w:textAlignment w:val="auto"/>
        <w:rPr>
          <w:szCs w:val="24"/>
        </w:rPr>
      </w:pPr>
    </w:p>
    <w:sectPr w:rsidR="00854FA2" w:rsidRPr="00FD331A" w:rsidSect="007F459A">
      <w:footerReference w:type="default" r:id="rId11"/>
      <w:footerReference w:type="first" r:id="rId12"/>
      <w:pgSz w:w="11909" w:h="16834" w:code="9"/>
      <w:pgMar w:top="1080" w:right="1152" w:bottom="1440" w:left="1440" w:header="706" w:footer="70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24F27" w14:textId="77777777" w:rsidR="00BD3CB4" w:rsidRDefault="00BD3CB4">
      <w:r>
        <w:separator/>
      </w:r>
    </w:p>
  </w:endnote>
  <w:endnote w:type="continuationSeparator" w:id="0">
    <w:p w14:paraId="17AB3F5D" w14:textId="77777777" w:rsidR="00BD3CB4" w:rsidRDefault="00BD3CB4">
      <w:r>
        <w:continuationSeparator/>
      </w:r>
    </w:p>
  </w:endnote>
  <w:endnote w:type="continuationNotice" w:id="1">
    <w:p w14:paraId="6FC49DC8" w14:textId="77777777" w:rsidR="00BD3CB4" w:rsidRDefault="00BD3C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1BD2" w14:textId="3C6418DA" w:rsidR="00452FA7" w:rsidRDefault="00FF04A2" w:rsidP="00F76553">
    <w:pPr>
      <w:pStyle w:val="Footer"/>
      <w:tabs>
        <w:tab w:val="clear" w:pos="4507"/>
        <w:tab w:val="clear" w:pos="9029"/>
        <w:tab w:val="center" w:pos="4819"/>
        <w:tab w:val="right" w:pos="9638"/>
      </w:tabs>
      <w:rPr>
        <w:rFonts w:cs="Arial"/>
        <w:sz w:val="16"/>
        <w:szCs w:val="16"/>
      </w:rPr>
    </w:pPr>
    <w:r>
      <w:rPr>
        <w:rFonts w:cs="Arial"/>
        <w:sz w:val="16"/>
        <w:szCs w:val="16"/>
      </w:rPr>
      <w:t>Docu</w:t>
    </w:r>
    <w:r w:rsidR="00452FA7">
      <w:rPr>
        <w:rFonts w:cs="Arial"/>
        <w:sz w:val="16"/>
        <w:szCs w:val="16"/>
      </w:rPr>
      <w:t>ment 2 Specification</w:t>
    </w:r>
  </w:p>
  <w:p w14:paraId="0D24737A" w14:textId="07BF0298" w:rsidR="00F76553" w:rsidRDefault="00F76553" w:rsidP="00F76553">
    <w:pPr>
      <w:pStyle w:val="Footer"/>
      <w:tabs>
        <w:tab w:val="clear" w:pos="4507"/>
        <w:tab w:val="clear" w:pos="9029"/>
        <w:tab w:val="center" w:pos="4819"/>
        <w:tab w:val="right" w:pos="9638"/>
      </w:tabs>
      <w:rPr>
        <w:rFonts w:cs="Arial"/>
        <w:sz w:val="16"/>
        <w:szCs w:val="16"/>
      </w:rPr>
    </w:pPr>
    <w:r>
      <w:rPr>
        <w:rFonts w:cs="Arial"/>
        <w:sz w:val="16"/>
        <w:szCs w:val="16"/>
      </w:rPr>
      <w:t xml:space="preserve">Maths Hub Lead School Recruitment </w:t>
    </w:r>
    <w:r w:rsidR="00FB09D2">
      <w:rPr>
        <w:rFonts w:cs="Arial"/>
        <w:sz w:val="16"/>
        <w:szCs w:val="16"/>
      </w:rPr>
      <w:t xml:space="preserve">Spring </w:t>
    </w:r>
    <w:r>
      <w:rPr>
        <w:rFonts w:cs="Arial"/>
        <w:sz w:val="16"/>
        <w:szCs w:val="16"/>
      </w:rPr>
      <w:t>202</w:t>
    </w:r>
    <w:r w:rsidR="007A605A">
      <w:rPr>
        <w:rFonts w:cs="Arial"/>
        <w:sz w:val="16"/>
        <w:szCs w:val="16"/>
      </w:rPr>
      <w:t>3</w:t>
    </w:r>
  </w:p>
  <w:p w14:paraId="367F034C" w14:textId="7D35A46C" w:rsidR="00D047B1" w:rsidRPr="00322AF2" w:rsidRDefault="00F76553" w:rsidP="00AA69FA">
    <w:pPr>
      <w:pStyle w:val="Footer"/>
      <w:tabs>
        <w:tab w:val="clear" w:pos="4507"/>
        <w:tab w:val="clear" w:pos="9029"/>
        <w:tab w:val="center" w:pos="4819"/>
        <w:tab w:val="right" w:pos="9638"/>
      </w:tabs>
      <w:rPr>
        <w:rFonts w:cs="Arial"/>
        <w:sz w:val="16"/>
        <w:szCs w:val="24"/>
      </w:rPr>
    </w:pPr>
    <w:r>
      <w:rPr>
        <w:rFonts w:cs="Arial"/>
        <w:sz w:val="16"/>
        <w:szCs w:val="16"/>
      </w:rPr>
      <w:t xml:space="preserve">Tender Reference </w:t>
    </w:r>
    <w:r w:rsidR="001412DC" w:rsidRPr="001412DC">
      <w:rPr>
        <w:rFonts w:cs="Arial"/>
        <w:sz w:val="16"/>
        <w:szCs w:val="16"/>
      </w:rPr>
      <w:t>PR_7887</w:t>
    </w:r>
    <w:r>
      <w:rPr>
        <w:rFonts w:cs="Arial"/>
        <w:sz w:val="16"/>
        <w:szCs w:val="16"/>
      </w:rPr>
      <w:tab/>
    </w:r>
    <w:r>
      <w:rPr>
        <w:rFonts w:cs="Arial"/>
        <w:sz w:val="16"/>
        <w:szCs w:val="16"/>
      </w:rPr>
      <w:tab/>
    </w:r>
    <w:sdt>
      <w:sdtPr>
        <w:id w:val="2002227988"/>
        <w:docPartObj>
          <w:docPartGallery w:val="Page Numbers (Bottom of Page)"/>
          <w:docPartUnique/>
        </w:docPartObj>
      </w:sdtPr>
      <w:sdtEndPr>
        <w:rPr>
          <w:noProof/>
        </w:rPr>
      </w:sdtEndPr>
      <w:sdtContent>
        <w:r w:rsidR="00D047B1">
          <w:fldChar w:fldCharType="begin"/>
        </w:r>
        <w:r w:rsidR="00D047B1">
          <w:instrText xml:space="preserve"> PAGE   \* MERGEFORMAT </w:instrText>
        </w:r>
        <w:r w:rsidR="00D047B1">
          <w:fldChar w:fldCharType="separate"/>
        </w:r>
        <w:r w:rsidR="00F1080B">
          <w:rPr>
            <w:noProof/>
          </w:rPr>
          <w:t>12</w:t>
        </w:r>
        <w:r w:rsidR="00D047B1">
          <w:rPr>
            <w:noProof/>
          </w:rPr>
          <w:fldChar w:fldCharType="end"/>
        </w:r>
      </w:sdtContent>
    </w:sdt>
  </w:p>
  <w:p w14:paraId="1318DB29" w14:textId="1903812B" w:rsidR="00A353E3" w:rsidRPr="00A353E3" w:rsidRDefault="00A353E3">
    <w:pPr>
      <w:pStyle w:val="Footer"/>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B9A51" w14:textId="2467F37E" w:rsidR="00D047B1" w:rsidRDefault="00D047B1">
    <w:pPr>
      <w:pStyle w:val="Footer"/>
      <w:jc w:val="right"/>
    </w:pPr>
    <w:r>
      <w:fldChar w:fldCharType="begin"/>
    </w:r>
    <w:r>
      <w:instrText xml:space="preserve"> PAGE   \* MERGEFORMAT </w:instrText>
    </w:r>
    <w:r>
      <w:fldChar w:fldCharType="separate"/>
    </w:r>
    <w:r>
      <w:rPr>
        <w:noProof/>
      </w:rPr>
      <w:t>2</w:t>
    </w:r>
    <w:r>
      <w:rPr>
        <w:noProof/>
      </w:rPr>
      <w:fldChar w:fldCharType="end"/>
    </w:r>
  </w:p>
  <w:p w14:paraId="7C69DFD5" w14:textId="5B29B117" w:rsidR="00A353E3" w:rsidRPr="00A353E3" w:rsidRDefault="00A353E3">
    <w:pPr>
      <w:pStyle w:val="Footer"/>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A7912" w14:textId="77777777" w:rsidR="00BD3CB4" w:rsidRDefault="00BD3CB4">
      <w:r>
        <w:separator/>
      </w:r>
    </w:p>
  </w:footnote>
  <w:footnote w:type="continuationSeparator" w:id="0">
    <w:p w14:paraId="3DCB4AB4" w14:textId="77777777" w:rsidR="00BD3CB4" w:rsidRDefault="00BD3CB4">
      <w:r>
        <w:continuationSeparator/>
      </w:r>
    </w:p>
  </w:footnote>
  <w:footnote w:type="continuationNotice" w:id="1">
    <w:p w14:paraId="314F736B" w14:textId="77777777" w:rsidR="00BD3CB4" w:rsidRDefault="00BD3CB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56B69"/>
    <w:multiLevelType w:val="hybridMultilevel"/>
    <w:tmpl w:val="E3A82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576E98"/>
    <w:multiLevelType w:val="hybridMultilevel"/>
    <w:tmpl w:val="78A24552"/>
    <w:lvl w:ilvl="0" w:tplc="08090001">
      <w:start w:val="1"/>
      <w:numFmt w:val="bullet"/>
      <w:lvlText w:val=""/>
      <w:lvlJc w:val="left"/>
      <w:pPr>
        <w:ind w:left="360" w:hanging="360"/>
      </w:pPr>
      <w:rPr>
        <w:rFonts w:ascii="Symbol" w:hAnsi="Symbol" w:hint="default"/>
        <w:i w:val="0"/>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1BB36B47"/>
    <w:multiLevelType w:val="hybridMultilevel"/>
    <w:tmpl w:val="BA5275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A21FDA"/>
    <w:multiLevelType w:val="hybridMultilevel"/>
    <w:tmpl w:val="30941F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E427FC9"/>
    <w:multiLevelType w:val="hybridMultilevel"/>
    <w:tmpl w:val="35E645C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218E746A"/>
    <w:multiLevelType w:val="hybridMultilevel"/>
    <w:tmpl w:val="9DEA8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B2529"/>
    <w:multiLevelType w:val="hybridMultilevel"/>
    <w:tmpl w:val="65722B18"/>
    <w:lvl w:ilvl="0" w:tplc="3484068E">
      <w:start w:val="1"/>
      <w:numFmt w:val="decimal"/>
      <w:lvlRestart w:val="0"/>
      <w:pStyle w:val="DeptOutNumbered"/>
      <w:lvlText w:val="%1."/>
      <w:lvlJc w:val="left"/>
      <w:pPr>
        <w:tabs>
          <w:tab w:val="num" w:pos="720"/>
        </w:tabs>
        <w:ind w:left="0" w:firstLine="0"/>
      </w:pPr>
      <w:rPr>
        <w:rFonts w:hint="default"/>
      </w:rPr>
    </w:lvl>
    <w:lvl w:ilvl="1" w:tplc="E820C88A">
      <w:start w:val="1"/>
      <w:numFmt w:val="lowerLetter"/>
      <w:lvlText w:val="%2."/>
      <w:lvlJc w:val="left"/>
      <w:pPr>
        <w:tabs>
          <w:tab w:val="num" w:pos="1440"/>
        </w:tabs>
        <w:ind w:left="1440" w:hanging="720"/>
      </w:pPr>
      <w:rPr>
        <w:rFonts w:hint="default"/>
      </w:rPr>
    </w:lvl>
    <w:lvl w:ilvl="2" w:tplc="F2AC368C">
      <w:start w:val="1"/>
      <w:numFmt w:val="lowerRoman"/>
      <w:lvlText w:val="%3)"/>
      <w:lvlJc w:val="left"/>
      <w:pPr>
        <w:tabs>
          <w:tab w:val="num" w:pos="2160"/>
        </w:tabs>
        <w:ind w:left="2160" w:hanging="720"/>
      </w:pPr>
      <w:rPr>
        <w:rFonts w:ascii="Arial" w:hAnsi="Arial" w:hint="default"/>
        <w:color w:val="auto"/>
        <w:sz w:val="22"/>
        <w:szCs w:val="22"/>
      </w:rPr>
    </w:lvl>
    <w:lvl w:ilvl="3" w:tplc="0D5E2D4A">
      <w:start w:val="1"/>
      <w:numFmt w:val="lowerLetter"/>
      <w:lvlText w:val="%4)"/>
      <w:lvlJc w:val="left"/>
      <w:pPr>
        <w:tabs>
          <w:tab w:val="num" w:pos="2880"/>
        </w:tabs>
        <w:ind w:left="2880" w:hanging="720"/>
      </w:pPr>
      <w:rPr>
        <w:rFonts w:hint="default"/>
      </w:rPr>
    </w:lvl>
    <w:lvl w:ilvl="4" w:tplc="C9626E4E">
      <w:start w:val="1"/>
      <w:numFmt w:val="decimal"/>
      <w:lvlText w:val="(%5)"/>
      <w:lvlJc w:val="left"/>
      <w:pPr>
        <w:tabs>
          <w:tab w:val="num" w:pos="3600"/>
        </w:tabs>
        <w:ind w:left="3600" w:hanging="720"/>
      </w:pPr>
      <w:rPr>
        <w:rFonts w:hint="default"/>
      </w:rPr>
    </w:lvl>
    <w:lvl w:ilvl="5" w:tplc="22D4A2D8">
      <w:start w:val="1"/>
      <w:numFmt w:val="lowerRoman"/>
      <w:lvlText w:val="(%6)"/>
      <w:lvlJc w:val="left"/>
      <w:pPr>
        <w:tabs>
          <w:tab w:val="num" w:pos="4320"/>
        </w:tabs>
        <w:ind w:left="4320" w:hanging="720"/>
      </w:pPr>
      <w:rPr>
        <w:rFonts w:hint="default"/>
      </w:rPr>
    </w:lvl>
    <w:lvl w:ilvl="6" w:tplc="C6867898">
      <w:start w:val="1"/>
      <w:numFmt w:val="decimal"/>
      <w:lvlText w:val="%7."/>
      <w:lvlJc w:val="left"/>
      <w:pPr>
        <w:tabs>
          <w:tab w:val="num" w:pos="5040"/>
        </w:tabs>
        <w:ind w:left="5040" w:hanging="720"/>
      </w:pPr>
      <w:rPr>
        <w:rFonts w:hint="default"/>
      </w:rPr>
    </w:lvl>
    <w:lvl w:ilvl="7" w:tplc="EF3A2FFA">
      <w:start w:val="1"/>
      <w:numFmt w:val="lowerLetter"/>
      <w:lvlText w:val="%8."/>
      <w:lvlJc w:val="left"/>
      <w:pPr>
        <w:tabs>
          <w:tab w:val="num" w:pos="5760"/>
        </w:tabs>
        <w:ind w:left="5760" w:hanging="720"/>
      </w:pPr>
      <w:rPr>
        <w:rFonts w:hint="default"/>
      </w:rPr>
    </w:lvl>
    <w:lvl w:ilvl="8" w:tplc="CFEC4134">
      <w:start w:val="1"/>
      <w:numFmt w:val="lowerRoman"/>
      <w:lvlText w:val="%9."/>
      <w:lvlJc w:val="left"/>
      <w:pPr>
        <w:tabs>
          <w:tab w:val="num" w:pos="6480"/>
        </w:tabs>
        <w:ind w:left="6480" w:hanging="720"/>
      </w:pPr>
      <w:rPr>
        <w:rFonts w:hint="default"/>
      </w:rPr>
    </w:lvl>
  </w:abstractNum>
  <w:abstractNum w:abstractNumId="7" w15:restartNumberingAfterBreak="0">
    <w:nsid w:val="28AB5A15"/>
    <w:multiLevelType w:val="hybridMultilevel"/>
    <w:tmpl w:val="45C63E5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CA622A7"/>
    <w:multiLevelType w:val="hybridMultilevel"/>
    <w:tmpl w:val="3A588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866E80"/>
    <w:multiLevelType w:val="hybridMultilevel"/>
    <w:tmpl w:val="D86C2F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13F0D5A"/>
    <w:multiLevelType w:val="hybridMultilevel"/>
    <w:tmpl w:val="B91637BC"/>
    <w:lvl w:ilvl="0" w:tplc="FFFFFFFF">
      <w:start w:val="1"/>
      <w:numFmt w:val="lowerRoman"/>
      <w:lvlText w:val="(%1)"/>
      <w:lvlJc w:val="left"/>
      <w:pPr>
        <w:ind w:left="720" w:hanging="360"/>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15:restartNumberingAfterBreak="0">
    <w:nsid w:val="321049E0"/>
    <w:multiLevelType w:val="hybridMultilevel"/>
    <w:tmpl w:val="A27A9BE8"/>
    <w:lvl w:ilvl="0" w:tplc="000AB6A2">
      <w:start w:val="1"/>
      <w:numFmt w:val="bullet"/>
      <w:lvlRestart w:val="0"/>
      <w:pStyle w:val="DfE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6313C"/>
    <w:multiLevelType w:val="hybridMultilevel"/>
    <w:tmpl w:val="1A7A31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69F2FE4"/>
    <w:multiLevelType w:val="hybridMultilevel"/>
    <w:tmpl w:val="DE12D5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CA260D8"/>
    <w:multiLevelType w:val="hybridMultilevel"/>
    <w:tmpl w:val="140441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E5469B7"/>
    <w:multiLevelType w:val="hybridMultilevel"/>
    <w:tmpl w:val="79B24624"/>
    <w:lvl w:ilvl="0" w:tplc="05C0E0C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FD33372"/>
    <w:multiLevelType w:val="hybridMultilevel"/>
    <w:tmpl w:val="AF503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021DB1"/>
    <w:multiLevelType w:val="hybridMultilevel"/>
    <w:tmpl w:val="F306C5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3A4285F"/>
    <w:multiLevelType w:val="hybridMultilevel"/>
    <w:tmpl w:val="CDA250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3F42FDE"/>
    <w:multiLevelType w:val="hybridMultilevel"/>
    <w:tmpl w:val="2E70F55E"/>
    <w:lvl w:ilvl="0" w:tplc="0809000F">
      <w:start w:val="1"/>
      <w:numFmt w:val="decimal"/>
      <w:lvlText w:val="%1."/>
      <w:lvlJc w:val="left"/>
      <w:pPr>
        <w:ind w:left="-351" w:hanging="360"/>
      </w:pPr>
      <w:rPr>
        <w:rFonts w:hint="default"/>
      </w:rPr>
    </w:lvl>
    <w:lvl w:ilvl="1" w:tplc="08090001">
      <w:start w:val="1"/>
      <w:numFmt w:val="bullet"/>
      <w:lvlText w:val=""/>
      <w:lvlJc w:val="left"/>
      <w:pPr>
        <w:ind w:left="369" w:hanging="360"/>
      </w:pPr>
      <w:rPr>
        <w:rFonts w:ascii="Symbol" w:hAnsi="Symbol" w:hint="default"/>
      </w:rPr>
    </w:lvl>
    <w:lvl w:ilvl="2" w:tplc="08090001">
      <w:start w:val="1"/>
      <w:numFmt w:val="bullet"/>
      <w:lvlText w:val=""/>
      <w:lvlJc w:val="left"/>
      <w:pPr>
        <w:ind w:left="1440" w:hanging="360"/>
      </w:pPr>
      <w:rPr>
        <w:rFonts w:ascii="Symbol" w:hAnsi="Symbol" w:hint="default"/>
      </w:rPr>
    </w:lvl>
    <w:lvl w:ilvl="3" w:tplc="0809000F" w:tentative="1">
      <w:start w:val="1"/>
      <w:numFmt w:val="decimal"/>
      <w:lvlText w:val="%4."/>
      <w:lvlJc w:val="left"/>
      <w:pPr>
        <w:ind w:left="1809" w:hanging="360"/>
      </w:pPr>
    </w:lvl>
    <w:lvl w:ilvl="4" w:tplc="08090019" w:tentative="1">
      <w:start w:val="1"/>
      <w:numFmt w:val="lowerLetter"/>
      <w:lvlText w:val="%5."/>
      <w:lvlJc w:val="left"/>
      <w:pPr>
        <w:ind w:left="2529" w:hanging="360"/>
      </w:pPr>
    </w:lvl>
    <w:lvl w:ilvl="5" w:tplc="0809001B" w:tentative="1">
      <w:start w:val="1"/>
      <w:numFmt w:val="lowerRoman"/>
      <w:lvlText w:val="%6."/>
      <w:lvlJc w:val="right"/>
      <w:pPr>
        <w:ind w:left="3249" w:hanging="180"/>
      </w:pPr>
    </w:lvl>
    <w:lvl w:ilvl="6" w:tplc="0809000F" w:tentative="1">
      <w:start w:val="1"/>
      <w:numFmt w:val="decimal"/>
      <w:lvlText w:val="%7."/>
      <w:lvlJc w:val="left"/>
      <w:pPr>
        <w:ind w:left="3969" w:hanging="360"/>
      </w:pPr>
    </w:lvl>
    <w:lvl w:ilvl="7" w:tplc="08090019" w:tentative="1">
      <w:start w:val="1"/>
      <w:numFmt w:val="lowerLetter"/>
      <w:lvlText w:val="%8."/>
      <w:lvlJc w:val="left"/>
      <w:pPr>
        <w:ind w:left="4689" w:hanging="360"/>
      </w:pPr>
    </w:lvl>
    <w:lvl w:ilvl="8" w:tplc="0809001B" w:tentative="1">
      <w:start w:val="1"/>
      <w:numFmt w:val="lowerRoman"/>
      <w:lvlText w:val="%9."/>
      <w:lvlJc w:val="right"/>
      <w:pPr>
        <w:ind w:left="5409" w:hanging="180"/>
      </w:pPr>
    </w:lvl>
  </w:abstractNum>
  <w:abstractNum w:abstractNumId="2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1" w15:restartNumberingAfterBreak="0">
    <w:nsid w:val="498B1578"/>
    <w:multiLevelType w:val="hybridMultilevel"/>
    <w:tmpl w:val="C38424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51E744A4"/>
    <w:multiLevelType w:val="hybridMultilevel"/>
    <w:tmpl w:val="85E881F0"/>
    <w:lvl w:ilvl="0" w:tplc="6BC85C5E">
      <w:start w:val="1"/>
      <w:numFmt w:val="decimal"/>
      <w:lvlText w:val="%1."/>
      <w:lvlJc w:val="left"/>
      <w:pPr>
        <w:ind w:left="567" w:hanging="56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1EA4F6E"/>
    <w:multiLevelType w:val="hybridMultilevel"/>
    <w:tmpl w:val="F48C31B8"/>
    <w:lvl w:ilvl="0" w:tplc="08090001">
      <w:start w:val="1"/>
      <w:numFmt w:val="bullet"/>
      <w:lvlText w:val=""/>
      <w:lvlJc w:val="left"/>
      <w:pPr>
        <w:ind w:left="709" w:hanging="360"/>
      </w:pPr>
      <w:rPr>
        <w:rFonts w:ascii="Symbol" w:hAnsi="Symbol" w:hint="default"/>
      </w:rPr>
    </w:lvl>
    <w:lvl w:ilvl="1" w:tplc="08090003">
      <w:start w:val="1"/>
      <w:numFmt w:val="bullet"/>
      <w:lvlText w:val="o"/>
      <w:lvlJc w:val="left"/>
      <w:pPr>
        <w:ind w:left="1429" w:hanging="360"/>
      </w:pPr>
      <w:rPr>
        <w:rFonts w:ascii="Courier New" w:hAnsi="Courier New" w:cs="Courier New" w:hint="default"/>
      </w:rPr>
    </w:lvl>
    <w:lvl w:ilvl="2" w:tplc="08090005" w:tentative="1">
      <w:start w:val="1"/>
      <w:numFmt w:val="bullet"/>
      <w:lvlText w:val=""/>
      <w:lvlJc w:val="left"/>
      <w:pPr>
        <w:ind w:left="2149" w:hanging="360"/>
      </w:pPr>
      <w:rPr>
        <w:rFonts w:ascii="Wingdings" w:hAnsi="Wingdings" w:hint="default"/>
      </w:rPr>
    </w:lvl>
    <w:lvl w:ilvl="3" w:tplc="08090001" w:tentative="1">
      <w:start w:val="1"/>
      <w:numFmt w:val="bullet"/>
      <w:lvlText w:val=""/>
      <w:lvlJc w:val="left"/>
      <w:pPr>
        <w:ind w:left="2869" w:hanging="360"/>
      </w:pPr>
      <w:rPr>
        <w:rFonts w:ascii="Symbol" w:hAnsi="Symbol" w:hint="default"/>
      </w:rPr>
    </w:lvl>
    <w:lvl w:ilvl="4" w:tplc="08090003" w:tentative="1">
      <w:start w:val="1"/>
      <w:numFmt w:val="bullet"/>
      <w:lvlText w:val="o"/>
      <w:lvlJc w:val="left"/>
      <w:pPr>
        <w:ind w:left="3589" w:hanging="360"/>
      </w:pPr>
      <w:rPr>
        <w:rFonts w:ascii="Courier New" w:hAnsi="Courier New" w:cs="Courier New" w:hint="default"/>
      </w:rPr>
    </w:lvl>
    <w:lvl w:ilvl="5" w:tplc="08090005" w:tentative="1">
      <w:start w:val="1"/>
      <w:numFmt w:val="bullet"/>
      <w:lvlText w:val=""/>
      <w:lvlJc w:val="left"/>
      <w:pPr>
        <w:ind w:left="4309" w:hanging="360"/>
      </w:pPr>
      <w:rPr>
        <w:rFonts w:ascii="Wingdings" w:hAnsi="Wingdings" w:hint="default"/>
      </w:rPr>
    </w:lvl>
    <w:lvl w:ilvl="6" w:tplc="08090001" w:tentative="1">
      <w:start w:val="1"/>
      <w:numFmt w:val="bullet"/>
      <w:lvlText w:val=""/>
      <w:lvlJc w:val="left"/>
      <w:pPr>
        <w:ind w:left="5029" w:hanging="360"/>
      </w:pPr>
      <w:rPr>
        <w:rFonts w:ascii="Symbol" w:hAnsi="Symbol" w:hint="default"/>
      </w:rPr>
    </w:lvl>
    <w:lvl w:ilvl="7" w:tplc="08090003" w:tentative="1">
      <w:start w:val="1"/>
      <w:numFmt w:val="bullet"/>
      <w:lvlText w:val="o"/>
      <w:lvlJc w:val="left"/>
      <w:pPr>
        <w:ind w:left="5749" w:hanging="360"/>
      </w:pPr>
      <w:rPr>
        <w:rFonts w:ascii="Courier New" w:hAnsi="Courier New" w:cs="Courier New" w:hint="default"/>
      </w:rPr>
    </w:lvl>
    <w:lvl w:ilvl="8" w:tplc="08090005" w:tentative="1">
      <w:start w:val="1"/>
      <w:numFmt w:val="bullet"/>
      <w:lvlText w:val=""/>
      <w:lvlJc w:val="left"/>
      <w:pPr>
        <w:ind w:left="6469" w:hanging="360"/>
      </w:pPr>
      <w:rPr>
        <w:rFonts w:ascii="Wingdings" w:hAnsi="Wingdings" w:hint="default"/>
      </w:rPr>
    </w:lvl>
  </w:abstractNum>
  <w:abstractNum w:abstractNumId="24" w15:restartNumberingAfterBreak="0">
    <w:nsid w:val="52850B5F"/>
    <w:multiLevelType w:val="hybridMultilevel"/>
    <w:tmpl w:val="14D21E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4A80B44"/>
    <w:multiLevelType w:val="hybridMultilevel"/>
    <w:tmpl w:val="47D06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70D5F51"/>
    <w:multiLevelType w:val="hybridMultilevel"/>
    <w:tmpl w:val="D8A497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7E530E2"/>
    <w:multiLevelType w:val="hybridMultilevel"/>
    <w:tmpl w:val="F05C7C9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CDB0428"/>
    <w:multiLevelType w:val="hybridMultilevel"/>
    <w:tmpl w:val="40764B8E"/>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29" w15:restartNumberingAfterBreak="0">
    <w:nsid w:val="5D74775F"/>
    <w:multiLevelType w:val="hybridMultilevel"/>
    <w:tmpl w:val="B1D6018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7C52F52"/>
    <w:multiLevelType w:val="hybridMultilevel"/>
    <w:tmpl w:val="36104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212F5C"/>
    <w:multiLevelType w:val="hybridMultilevel"/>
    <w:tmpl w:val="1FC048F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B421B50"/>
    <w:multiLevelType w:val="hybridMultilevel"/>
    <w:tmpl w:val="91201218"/>
    <w:lvl w:ilvl="0" w:tplc="6F9AF67C">
      <w:start w:val="2"/>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6D286FAB"/>
    <w:multiLevelType w:val="hybridMultilevel"/>
    <w:tmpl w:val="6A281F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DDA156F"/>
    <w:multiLevelType w:val="hybridMultilevel"/>
    <w:tmpl w:val="044EA6E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5" w15:restartNumberingAfterBreak="0">
    <w:nsid w:val="6EB60D8D"/>
    <w:multiLevelType w:val="hybridMultilevel"/>
    <w:tmpl w:val="F378072C"/>
    <w:lvl w:ilvl="0" w:tplc="FFFFFFFF">
      <w:start w:val="1"/>
      <w:numFmt w:val="decimal"/>
      <w:lvlText w:val="%1."/>
      <w:lvlJc w:val="left"/>
      <w:pPr>
        <w:ind w:left="720" w:hanging="360"/>
      </w:p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0966954"/>
    <w:multiLevelType w:val="hybridMultilevel"/>
    <w:tmpl w:val="1DA24848"/>
    <w:lvl w:ilvl="0" w:tplc="08090001">
      <w:start w:val="1"/>
      <w:numFmt w:val="bullet"/>
      <w:lvlText w:val=""/>
      <w:lvlJc w:val="left"/>
      <w:pPr>
        <w:ind w:left="1490" w:hanging="360"/>
      </w:pPr>
      <w:rPr>
        <w:rFonts w:ascii="Symbol" w:hAnsi="Symbol" w:hint="default"/>
      </w:rPr>
    </w:lvl>
    <w:lvl w:ilvl="1" w:tplc="08090003" w:tentative="1">
      <w:start w:val="1"/>
      <w:numFmt w:val="bullet"/>
      <w:lvlText w:val="o"/>
      <w:lvlJc w:val="left"/>
      <w:pPr>
        <w:ind w:left="2210" w:hanging="360"/>
      </w:pPr>
      <w:rPr>
        <w:rFonts w:ascii="Courier New" w:hAnsi="Courier New" w:cs="Courier New" w:hint="default"/>
      </w:rPr>
    </w:lvl>
    <w:lvl w:ilvl="2" w:tplc="08090005" w:tentative="1">
      <w:start w:val="1"/>
      <w:numFmt w:val="bullet"/>
      <w:lvlText w:val=""/>
      <w:lvlJc w:val="left"/>
      <w:pPr>
        <w:ind w:left="2930" w:hanging="360"/>
      </w:pPr>
      <w:rPr>
        <w:rFonts w:ascii="Wingdings" w:hAnsi="Wingdings" w:hint="default"/>
      </w:rPr>
    </w:lvl>
    <w:lvl w:ilvl="3" w:tplc="08090001" w:tentative="1">
      <w:start w:val="1"/>
      <w:numFmt w:val="bullet"/>
      <w:lvlText w:val=""/>
      <w:lvlJc w:val="left"/>
      <w:pPr>
        <w:ind w:left="3650" w:hanging="360"/>
      </w:pPr>
      <w:rPr>
        <w:rFonts w:ascii="Symbol" w:hAnsi="Symbol" w:hint="default"/>
      </w:rPr>
    </w:lvl>
    <w:lvl w:ilvl="4" w:tplc="08090003" w:tentative="1">
      <w:start w:val="1"/>
      <w:numFmt w:val="bullet"/>
      <w:lvlText w:val="o"/>
      <w:lvlJc w:val="left"/>
      <w:pPr>
        <w:ind w:left="4370" w:hanging="360"/>
      </w:pPr>
      <w:rPr>
        <w:rFonts w:ascii="Courier New" w:hAnsi="Courier New" w:cs="Courier New" w:hint="default"/>
      </w:rPr>
    </w:lvl>
    <w:lvl w:ilvl="5" w:tplc="08090005" w:tentative="1">
      <w:start w:val="1"/>
      <w:numFmt w:val="bullet"/>
      <w:lvlText w:val=""/>
      <w:lvlJc w:val="left"/>
      <w:pPr>
        <w:ind w:left="5090" w:hanging="360"/>
      </w:pPr>
      <w:rPr>
        <w:rFonts w:ascii="Wingdings" w:hAnsi="Wingdings" w:hint="default"/>
      </w:rPr>
    </w:lvl>
    <w:lvl w:ilvl="6" w:tplc="08090001" w:tentative="1">
      <w:start w:val="1"/>
      <w:numFmt w:val="bullet"/>
      <w:lvlText w:val=""/>
      <w:lvlJc w:val="left"/>
      <w:pPr>
        <w:ind w:left="5810" w:hanging="360"/>
      </w:pPr>
      <w:rPr>
        <w:rFonts w:ascii="Symbol" w:hAnsi="Symbol" w:hint="default"/>
      </w:rPr>
    </w:lvl>
    <w:lvl w:ilvl="7" w:tplc="08090003" w:tentative="1">
      <w:start w:val="1"/>
      <w:numFmt w:val="bullet"/>
      <w:lvlText w:val="o"/>
      <w:lvlJc w:val="left"/>
      <w:pPr>
        <w:ind w:left="6530" w:hanging="360"/>
      </w:pPr>
      <w:rPr>
        <w:rFonts w:ascii="Courier New" w:hAnsi="Courier New" w:cs="Courier New" w:hint="default"/>
      </w:rPr>
    </w:lvl>
    <w:lvl w:ilvl="8" w:tplc="08090005" w:tentative="1">
      <w:start w:val="1"/>
      <w:numFmt w:val="bullet"/>
      <w:lvlText w:val=""/>
      <w:lvlJc w:val="left"/>
      <w:pPr>
        <w:ind w:left="7250" w:hanging="360"/>
      </w:pPr>
      <w:rPr>
        <w:rFonts w:ascii="Wingdings" w:hAnsi="Wingdings" w:hint="default"/>
      </w:rPr>
    </w:lvl>
  </w:abstractNum>
  <w:abstractNum w:abstractNumId="37" w15:restartNumberingAfterBreak="0">
    <w:nsid w:val="7485739C"/>
    <w:multiLevelType w:val="hybridMultilevel"/>
    <w:tmpl w:val="0102E8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6C6587B"/>
    <w:multiLevelType w:val="hybridMultilevel"/>
    <w:tmpl w:val="5D3C62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77084FB6"/>
    <w:multiLevelType w:val="hybridMultilevel"/>
    <w:tmpl w:val="74660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414492"/>
    <w:multiLevelType w:val="hybridMultilevel"/>
    <w:tmpl w:val="BDEA4022"/>
    <w:lvl w:ilvl="0" w:tplc="5BA8A3A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7060D6"/>
    <w:multiLevelType w:val="hybridMultilevel"/>
    <w:tmpl w:val="D0DACA7E"/>
    <w:lvl w:ilvl="0" w:tplc="6BC85C5E">
      <w:start w:val="1"/>
      <w:numFmt w:val="decimal"/>
      <w:lvlText w:val="%1."/>
      <w:lvlJc w:val="left"/>
      <w:pPr>
        <w:ind w:left="567" w:hanging="567"/>
      </w:pPr>
      <w:rPr>
        <w:rFonts w:hint="default"/>
      </w:rPr>
    </w:lvl>
    <w:lvl w:ilvl="1" w:tplc="08090019">
      <w:start w:val="1"/>
      <w:numFmt w:val="lowerLetter"/>
      <w:lvlText w:val="%2."/>
      <w:lvlJc w:val="left"/>
      <w:pPr>
        <w:ind w:left="1440" w:hanging="360"/>
      </w:pPr>
    </w:lvl>
    <w:lvl w:ilvl="2" w:tplc="08090013">
      <w:start w:val="1"/>
      <w:numFmt w:val="upperRoman"/>
      <w:lvlText w:val="%3."/>
      <w:lvlJc w:val="right"/>
      <w:pPr>
        <w:ind w:left="2340" w:hanging="36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E45706F"/>
    <w:multiLevelType w:val="hybridMultilevel"/>
    <w:tmpl w:val="35D0C950"/>
    <w:lvl w:ilvl="0" w:tplc="A52298A4">
      <w:start w:val="1"/>
      <w:numFmt w:val="lowerLetter"/>
      <w:lvlText w:val="(%1)"/>
      <w:lvlJc w:val="left"/>
      <w:pPr>
        <w:tabs>
          <w:tab w:val="num" w:pos="680"/>
        </w:tabs>
        <w:ind w:left="680" w:hanging="680"/>
      </w:pPr>
      <w:rPr>
        <w:rFonts w:ascii="Calibri" w:hAnsi="Calibri"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vanish w:val="0"/>
        <w:color w:val="auto"/>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16cid:durableId="39131614">
    <w:abstractNumId w:val="6"/>
  </w:num>
  <w:num w:numId="2" w16cid:durableId="36201233">
    <w:abstractNumId w:val="20"/>
  </w:num>
  <w:num w:numId="3" w16cid:durableId="562759302">
    <w:abstractNumId w:val="42"/>
  </w:num>
  <w:num w:numId="4" w16cid:durableId="268437097">
    <w:abstractNumId w:val="32"/>
  </w:num>
  <w:num w:numId="5" w16cid:durableId="1442073760">
    <w:abstractNumId w:val="10"/>
  </w:num>
  <w:num w:numId="6" w16cid:durableId="458185650">
    <w:abstractNumId w:val="11"/>
  </w:num>
  <w:num w:numId="7" w16cid:durableId="1393308669">
    <w:abstractNumId w:val="29"/>
  </w:num>
  <w:num w:numId="8" w16cid:durableId="954366342">
    <w:abstractNumId w:val="23"/>
  </w:num>
  <w:num w:numId="9" w16cid:durableId="275215144">
    <w:abstractNumId w:val="25"/>
  </w:num>
  <w:num w:numId="10" w16cid:durableId="1288320706">
    <w:abstractNumId w:val="16"/>
  </w:num>
  <w:num w:numId="11" w16cid:durableId="539434677">
    <w:abstractNumId w:val="5"/>
  </w:num>
  <w:num w:numId="12" w16cid:durableId="1725908339">
    <w:abstractNumId w:val="0"/>
  </w:num>
  <w:num w:numId="13" w16cid:durableId="1159151266">
    <w:abstractNumId w:val="33"/>
  </w:num>
  <w:num w:numId="14" w16cid:durableId="1257443117">
    <w:abstractNumId w:val="14"/>
  </w:num>
  <w:num w:numId="15" w16cid:durableId="589660017">
    <w:abstractNumId w:val="15"/>
  </w:num>
  <w:num w:numId="16" w16cid:durableId="296186642">
    <w:abstractNumId w:val="40"/>
  </w:num>
  <w:num w:numId="17" w16cid:durableId="725183327">
    <w:abstractNumId w:val="7"/>
  </w:num>
  <w:num w:numId="18" w16cid:durableId="1324889507">
    <w:abstractNumId w:val="21"/>
  </w:num>
  <w:num w:numId="19" w16cid:durableId="1089815732">
    <w:abstractNumId w:val="24"/>
  </w:num>
  <w:num w:numId="20" w16cid:durableId="872112090">
    <w:abstractNumId w:val="34"/>
  </w:num>
  <w:num w:numId="21" w16cid:durableId="708720329">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84518950">
    <w:abstractNumId w:val="17"/>
  </w:num>
  <w:num w:numId="23" w16cid:durableId="577175789">
    <w:abstractNumId w:val="1"/>
  </w:num>
  <w:num w:numId="24" w16cid:durableId="113599243">
    <w:abstractNumId w:val="12"/>
  </w:num>
  <w:num w:numId="25" w16cid:durableId="1526552400">
    <w:abstractNumId w:val="38"/>
  </w:num>
  <w:num w:numId="26" w16cid:durableId="984430914">
    <w:abstractNumId w:val="2"/>
  </w:num>
  <w:num w:numId="27" w16cid:durableId="1147086878">
    <w:abstractNumId w:val="9"/>
  </w:num>
  <w:num w:numId="28" w16cid:durableId="1807579490">
    <w:abstractNumId w:val="31"/>
  </w:num>
  <w:num w:numId="29" w16cid:durableId="193229444">
    <w:abstractNumId w:val="22"/>
  </w:num>
  <w:num w:numId="30" w16cid:durableId="1685479067">
    <w:abstractNumId w:val="41"/>
  </w:num>
  <w:num w:numId="31" w16cid:durableId="1982340734">
    <w:abstractNumId w:val="26"/>
  </w:num>
  <w:num w:numId="32" w16cid:durableId="615991414">
    <w:abstractNumId w:val="4"/>
  </w:num>
  <w:num w:numId="33" w16cid:durableId="886406200">
    <w:abstractNumId w:val="27"/>
  </w:num>
  <w:num w:numId="34" w16cid:durableId="216170234">
    <w:abstractNumId w:val="36"/>
  </w:num>
  <w:num w:numId="35" w16cid:durableId="456680759">
    <w:abstractNumId w:val="13"/>
  </w:num>
  <w:num w:numId="36" w16cid:durableId="302853414">
    <w:abstractNumId w:val="19"/>
  </w:num>
  <w:num w:numId="37" w16cid:durableId="1285192505">
    <w:abstractNumId w:val="3"/>
  </w:num>
  <w:num w:numId="38" w16cid:durableId="190456287">
    <w:abstractNumId w:val="18"/>
  </w:num>
  <w:num w:numId="39" w16cid:durableId="1666012481">
    <w:abstractNumId w:val="28"/>
  </w:num>
  <w:num w:numId="40" w16cid:durableId="2139905970">
    <w:abstractNumId w:val="30"/>
  </w:num>
  <w:num w:numId="41" w16cid:durableId="1767800059">
    <w:abstractNumId w:val="8"/>
  </w:num>
  <w:num w:numId="42" w16cid:durableId="1922137056">
    <w:abstractNumId w:val="35"/>
  </w:num>
  <w:num w:numId="43" w16cid:durableId="160125023">
    <w:abstractNumId w:val="37"/>
  </w:num>
  <w:num w:numId="44" w16cid:durableId="354963383">
    <w:abstractNumId w:val="3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CD5"/>
    <w:rsid w:val="00003575"/>
    <w:rsid w:val="0000433E"/>
    <w:rsid w:val="00005E3D"/>
    <w:rsid w:val="000125BE"/>
    <w:rsid w:val="00013D4D"/>
    <w:rsid w:val="00015F62"/>
    <w:rsid w:val="000171FB"/>
    <w:rsid w:val="00017F8D"/>
    <w:rsid w:val="00021C0A"/>
    <w:rsid w:val="00023A1E"/>
    <w:rsid w:val="0002477F"/>
    <w:rsid w:val="00024CF2"/>
    <w:rsid w:val="00025475"/>
    <w:rsid w:val="00025CF1"/>
    <w:rsid w:val="00025D37"/>
    <w:rsid w:val="000329A8"/>
    <w:rsid w:val="00032C12"/>
    <w:rsid w:val="00033E43"/>
    <w:rsid w:val="0004053C"/>
    <w:rsid w:val="00045040"/>
    <w:rsid w:val="00045D21"/>
    <w:rsid w:val="00052281"/>
    <w:rsid w:val="00053103"/>
    <w:rsid w:val="00054295"/>
    <w:rsid w:val="00057730"/>
    <w:rsid w:val="000610F9"/>
    <w:rsid w:val="00064076"/>
    <w:rsid w:val="00065054"/>
    <w:rsid w:val="00066524"/>
    <w:rsid w:val="000718E2"/>
    <w:rsid w:val="000735F3"/>
    <w:rsid w:val="00075EC4"/>
    <w:rsid w:val="00076C1D"/>
    <w:rsid w:val="00084814"/>
    <w:rsid w:val="00087ADE"/>
    <w:rsid w:val="00087E76"/>
    <w:rsid w:val="00090E35"/>
    <w:rsid w:val="0009218A"/>
    <w:rsid w:val="00093C53"/>
    <w:rsid w:val="00093D5F"/>
    <w:rsid w:val="00094271"/>
    <w:rsid w:val="00094B83"/>
    <w:rsid w:val="00095490"/>
    <w:rsid w:val="00095CC3"/>
    <w:rsid w:val="000A22C9"/>
    <w:rsid w:val="000A2C6F"/>
    <w:rsid w:val="000B02E8"/>
    <w:rsid w:val="000B47E7"/>
    <w:rsid w:val="000C0A4D"/>
    <w:rsid w:val="000C352F"/>
    <w:rsid w:val="000C3617"/>
    <w:rsid w:val="000C361B"/>
    <w:rsid w:val="000C439B"/>
    <w:rsid w:val="000C511A"/>
    <w:rsid w:val="000C5724"/>
    <w:rsid w:val="000C747F"/>
    <w:rsid w:val="000D00D0"/>
    <w:rsid w:val="000D3E7F"/>
    <w:rsid w:val="000D4E63"/>
    <w:rsid w:val="000D5AFD"/>
    <w:rsid w:val="000E1742"/>
    <w:rsid w:val="000E1E71"/>
    <w:rsid w:val="000E2959"/>
    <w:rsid w:val="000E456E"/>
    <w:rsid w:val="000F3A57"/>
    <w:rsid w:val="000F4EB7"/>
    <w:rsid w:val="000F507B"/>
    <w:rsid w:val="000F5A1E"/>
    <w:rsid w:val="000F6141"/>
    <w:rsid w:val="000F79A1"/>
    <w:rsid w:val="000F7B5F"/>
    <w:rsid w:val="001000D7"/>
    <w:rsid w:val="001005DF"/>
    <w:rsid w:val="001011B1"/>
    <w:rsid w:val="00101E5F"/>
    <w:rsid w:val="00101FBF"/>
    <w:rsid w:val="00111A78"/>
    <w:rsid w:val="00113658"/>
    <w:rsid w:val="00114236"/>
    <w:rsid w:val="00117726"/>
    <w:rsid w:val="00117CFB"/>
    <w:rsid w:val="0012243A"/>
    <w:rsid w:val="0012333D"/>
    <w:rsid w:val="00130A2D"/>
    <w:rsid w:val="00132276"/>
    <w:rsid w:val="00132C96"/>
    <w:rsid w:val="00136AF7"/>
    <w:rsid w:val="001412DC"/>
    <w:rsid w:val="00141AB4"/>
    <w:rsid w:val="001443F0"/>
    <w:rsid w:val="00145A84"/>
    <w:rsid w:val="0014673A"/>
    <w:rsid w:val="0015040D"/>
    <w:rsid w:val="00151D7C"/>
    <w:rsid w:val="001534AA"/>
    <w:rsid w:val="001534B1"/>
    <w:rsid w:val="0015533B"/>
    <w:rsid w:val="00160167"/>
    <w:rsid w:val="0016078C"/>
    <w:rsid w:val="00161782"/>
    <w:rsid w:val="0016686D"/>
    <w:rsid w:val="00167424"/>
    <w:rsid w:val="00174D29"/>
    <w:rsid w:val="00176CF1"/>
    <w:rsid w:val="001775BB"/>
    <w:rsid w:val="001817CA"/>
    <w:rsid w:val="00186457"/>
    <w:rsid w:val="00187DF5"/>
    <w:rsid w:val="00190AC9"/>
    <w:rsid w:val="00191918"/>
    <w:rsid w:val="00194293"/>
    <w:rsid w:val="00196EC8"/>
    <w:rsid w:val="00197469"/>
    <w:rsid w:val="001A2453"/>
    <w:rsid w:val="001A2A58"/>
    <w:rsid w:val="001A4094"/>
    <w:rsid w:val="001A54AE"/>
    <w:rsid w:val="001A740F"/>
    <w:rsid w:val="001A7FEA"/>
    <w:rsid w:val="001B0002"/>
    <w:rsid w:val="001B0E40"/>
    <w:rsid w:val="001B1835"/>
    <w:rsid w:val="001B2BF9"/>
    <w:rsid w:val="001B3E5C"/>
    <w:rsid w:val="001B4127"/>
    <w:rsid w:val="001B57D7"/>
    <w:rsid w:val="001B64C8"/>
    <w:rsid w:val="001B7AA2"/>
    <w:rsid w:val="001C0FD3"/>
    <w:rsid w:val="001C5B14"/>
    <w:rsid w:val="001C77A1"/>
    <w:rsid w:val="001D0B23"/>
    <w:rsid w:val="001D2E45"/>
    <w:rsid w:val="001D60A4"/>
    <w:rsid w:val="001D710A"/>
    <w:rsid w:val="001E0667"/>
    <w:rsid w:val="001E4F4F"/>
    <w:rsid w:val="001E54C6"/>
    <w:rsid w:val="001E5C99"/>
    <w:rsid w:val="001E5D77"/>
    <w:rsid w:val="001F3108"/>
    <w:rsid w:val="001F3CAA"/>
    <w:rsid w:val="001F5ED7"/>
    <w:rsid w:val="00205B22"/>
    <w:rsid w:val="0020646F"/>
    <w:rsid w:val="00206BAB"/>
    <w:rsid w:val="0020763E"/>
    <w:rsid w:val="0021046B"/>
    <w:rsid w:val="00211921"/>
    <w:rsid w:val="00214451"/>
    <w:rsid w:val="00223CB5"/>
    <w:rsid w:val="00224132"/>
    <w:rsid w:val="00227815"/>
    <w:rsid w:val="002324D8"/>
    <w:rsid w:val="00236464"/>
    <w:rsid w:val="00237D68"/>
    <w:rsid w:val="00241F0A"/>
    <w:rsid w:val="00243DCC"/>
    <w:rsid w:val="002441CE"/>
    <w:rsid w:val="00244685"/>
    <w:rsid w:val="002469F4"/>
    <w:rsid w:val="00247754"/>
    <w:rsid w:val="002502BF"/>
    <w:rsid w:val="002556DE"/>
    <w:rsid w:val="00256059"/>
    <w:rsid w:val="002566C6"/>
    <w:rsid w:val="00263723"/>
    <w:rsid w:val="002664A1"/>
    <w:rsid w:val="002718CF"/>
    <w:rsid w:val="00272B87"/>
    <w:rsid w:val="002746D9"/>
    <w:rsid w:val="00281684"/>
    <w:rsid w:val="00285535"/>
    <w:rsid w:val="0029032F"/>
    <w:rsid w:val="00291E2E"/>
    <w:rsid w:val="00292930"/>
    <w:rsid w:val="00294973"/>
    <w:rsid w:val="00296D6C"/>
    <w:rsid w:val="00296DC4"/>
    <w:rsid w:val="00297F49"/>
    <w:rsid w:val="002A389D"/>
    <w:rsid w:val="002A3BCE"/>
    <w:rsid w:val="002A6171"/>
    <w:rsid w:val="002B1FCB"/>
    <w:rsid w:val="002B22F5"/>
    <w:rsid w:val="002B2450"/>
    <w:rsid w:val="002B3725"/>
    <w:rsid w:val="002B3743"/>
    <w:rsid w:val="002B4E88"/>
    <w:rsid w:val="002B688E"/>
    <w:rsid w:val="002C1B7F"/>
    <w:rsid w:val="002C3002"/>
    <w:rsid w:val="002C5B7E"/>
    <w:rsid w:val="002D02CB"/>
    <w:rsid w:val="002D48D1"/>
    <w:rsid w:val="002E0058"/>
    <w:rsid w:val="002E31F0"/>
    <w:rsid w:val="002E5CD1"/>
    <w:rsid w:val="002F1AA3"/>
    <w:rsid w:val="002F1D4B"/>
    <w:rsid w:val="002F23B3"/>
    <w:rsid w:val="002F39D0"/>
    <w:rsid w:val="002F5848"/>
    <w:rsid w:val="003032BD"/>
    <w:rsid w:val="00303483"/>
    <w:rsid w:val="00307D2E"/>
    <w:rsid w:val="003105B2"/>
    <w:rsid w:val="00312744"/>
    <w:rsid w:val="00312ABB"/>
    <w:rsid w:val="003144CC"/>
    <w:rsid w:val="00314E75"/>
    <w:rsid w:val="003150B5"/>
    <w:rsid w:val="00315DC2"/>
    <w:rsid w:val="0031769B"/>
    <w:rsid w:val="003203A6"/>
    <w:rsid w:val="0032198D"/>
    <w:rsid w:val="00322AF2"/>
    <w:rsid w:val="003242C5"/>
    <w:rsid w:val="00326A57"/>
    <w:rsid w:val="00330E26"/>
    <w:rsid w:val="003310F9"/>
    <w:rsid w:val="00334D4F"/>
    <w:rsid w:val="00335A45"/>
    <w:rsid w:val="00335B6C"/>
    <w:rsid w:val="00335C93"/>
    <w:rsid w:val="00335F46"/>
    <w:rsid w:val="00345EC4"/>
    <w:rsid w:val="003509A7"/>
    <w:rsid w:val="003516EF"/>
    <w:rsid w:val="00351BC4"/>
    <w:rsid w:val="00352A3A"/>
    <w:rsid w:val="00353EB5"/>
    <w:rsid w:val="00354C07"/>
    <w:rsid w:val="00355A4D"/>
    <w:rsid w:val="00361C59"/>
    <w:rsid w:val="00363A02"/>
    <w:rsid w:val="00364935"/>
    <w:rsid w:val="00366D6A"/>
    <w:rsid w:val="00371BB0"/>
    <w:rsid w:val="00371C87"/>
    <w:rsid w:val="00371C97"/>
    <w:rsid w:val="003723EF"/>
    <w:rsid w:val="00373472"/>
    <w:rsid w:val="003747A2"/>
    <w:rsid w:val="00374A2D"/>
    <w:rsid w:val="00375B12"/>
    <w:rsid w:val="003761C7"/>
    <w:rsid w:val="00377F42"/>
    <w:rsid w:val="0038112F"/>
    <w:rsid w:val="00384362"/>
    <w:rsid w:val="00385834"/>
    <w:rsid w:val="0038598B"/>
    <w:rsid w:val="0038743C"/>
    <w:rsid w:val="003A0F59"/>
    <w:rsid w:val="003A1FB8"/>
    <w:rsid w:val="003A3658"/>
    <w:rsid w:val="003A3A73"/>
    <w:rsid w:val="003A6714"/>
    <w:rsid w:val="003A6849"/>
    <w:rsid w:val="003B0502"/>
    <w:rsid w:val="003B0982"/>
    <w:rsid w:val="003B653E"/>
    <w:rsid w:val="003C14C2"/>
    <w:rsid w:val="003C156C"/>
    <w:rsid w:val="003C2DF2"/>
    <w:rsid w:val="003C5C5F"/>
    <w:rsid w:val="003C74F6"/>
    <w:rsid w:val="003D0E7C"/>
    <w:rsid w:val="003D14B9"/>
    <w:rsid w:val="003D2A59"/>
    <w:rsid w:val="003D31A5"/>
    <w:rsid w:val="003D510A"/>
    <w:rsid w:val="003D510E"/>
    <w:rsid w:val="003D7825"/>
    <w:rsid w:val="003D7EE9"/>
    <w:rsid w:val="003E08C2"/>
    <w:rsid w:val="003E74BD"/>
    <w:rsid w:val="003E77C3"/>
    <w:rsid w:val="003F02B0"/>
    <w:rsid w:val="003F270B"/>
    <w:rsid w:val="003F3886"/>
    <w:rsid w:val="003F3D9D"/>
    <w:rsid w:val="003F4D78"/>
    <w:rsid w:val="003F6A51"/>
    <w:rsid w:val="00400F1C"/>
    <w:rsid w:val="004049CD"/>
    <w:rsid w:val="00404D70"/>
    <w:rsid w:val="0040501B"/>
    <w:rsid w:val="0040515C"/>
    <w:rsid w:val="004060BD"/>
    <w:rsid w:val="00407FAE"/>
    <w:rsid w:val="004109BC"/>
    <w:rsid w:val="0041134D"/>
    <w:rsid w:val="00413163"/>
    <w:rsid w:val="00414E80"/>
    <w:rsid w:val="00414F3B"/>
    <w:rsid w:val="0041526A"/>
    <w:rsid w:val="00420863"/>
    <w:rsid w:val="00421EA7"/>
    <w:rsid w:val="004220B5"/>
    <w:rsid w:val="00436779"/>
    <w:rsid w:val="004368D0"/>
    <w:rsid w:val="00436CFC"/>
    <w:rsid w:val="004403D2"/>
    <w:rsid w:val="00441389"/>
    <w:rsid w:val="00441C66"/>
    <w:rsid w:val="00443A65"/>
    <w:rsid w:val="0044422C"/>
    <w:rsid w:val="004449AD"/>
    <w:rsid w:val="004459C7"/>
    <w:rsid w:val="004470EA"/>
    <w:rsid w:val="0044713C"/>
    <w:rsid w:val="004471E5"/>
    <w:rsid w:val="00451181"/>
    <w:rsid w:val="00452FA7"/>
    <w:rsid w:val="00453CB1"/>
    <w:rsid w:val="00453FA9"/>
    <w:rsid w:val="00454E10"/>
    <w:rsid w:val="004609CC"/>
    <w:rsid w:val="0046168B"/>
    <w:rsid w:val="0046441E"/>
    <w:rsid w:val="00465DA8"/>
    <w:rsid w:val="004661C3"/>
    <w:rsid w:val="004704AB"/>
    <w:rsid w:val="00471563"/>
    <w:rsid w:val="00477E84"/>
    <w:rsid w:val="0048181D"/>
    <w:rsid w:val="00482CEB"/>
    <w:rsid w:val="00483235"/>
    <w:rsid w:val="00484C8F"/>
    <w:rsid w:val="00484E56"/>
    <w:rsid w:val="00486249"/>
    <w:rsid w:val="004912C8"/>
    <w:rsid w:val="00493CCD"/>
    <w:rsid w:val="00497E71"/>
    <w:rsid w:val="004A0BE2"/>
    <w:rsid w:val="004A3BE9"/>
    <w:rsid w:val="004A4DFB"/>
    <w:rsid w:val="004B142E"/>
    <w:rsid w:val="004B3D68"/>
    <w:rsid w:val="004B56BD"/>
    <w:rsid w:val="004C1714"/>
    <w:rsid w:val="004C66FC"/>
    <w:rsid w:val="004C6ED5"/>
    <w:rsid w:val="004D0421"/>
    <w:rsid w:val="004D0EFA"/>
    <w:rsid w:val="004D3549"/>
    <w:rsid w:val="004D377E"/>
    <w:rsid w:val="004D57CE"/>
    <w:rsid w:val="004D65DB"/>
    <w:rsid w:val="004D7594"/>
    <w:rsid w:val="004E15B2"/>
    <w:rsid w:val="004E1668"/>
    <w:rsid w:val="004E764D"/>
    <w:rsid w:val="004F01B7"/>
    <w:rsid w:val="004F0A41"/>
    <w:rsid w:val="004F2A5A"/>
    <w:rsid w:val="004F2A6B"/>
    <w:rsid w:val="004F4A96"/>
    <w:rsid w:val="004F6557"/>
    <w:rsid w:val="004F7614"/>
    <w:rsid w:val="005004D0"/>
    <w:rsid w:val="00506A46"/>
    <w:rsid w:val="00507C0D"/>
    <w:rsid w:val="00510975"/>
    <w:rsid w:val="00512F6A"/>
    <w:rsid w:val="0051390C"/>
    <w:rsid w:val="00513C46"/>
    <w:rsid w:val="00515C15"/>
    <w:rsid w:val="00516973"/>
    <w:rsid w:val="00516D8E"/>
    <w:rsid w:val="00522A16"/>
    <w:rsid w:val="0052499A"/>
    <w:rsid w:val="0052746C"/>
    <w:rsid w:val="005309E6"/>
    <w:rsid w:val="00531970"/>
    <w:rsid w:val="0053313A"/>
    <w:rsid w:val="00533772"/>
    <w:rsid w:val="00535331"/>
    <w:rsid w:val="00536926"/>
    <w:rsid w:val="0053726B"/>
    <w:rsid w:val="005431C3"/>
    <w:rsid w:val="00544138"/>
    <w:rsid w:val="0054483C"/>
    <w:rsid w:val="00545C5C"/>
    <w:rsid w:val="00551489"/>
    <w:rsid w:val="0055164E"/>
    <w:rsid w:val="005519FB"/>
    <w:rsid w:val="00553C86"/>
    <w:rsid w:val="00553D2F"/>
    <w:rsid w:val="00560021"/>
    <w:rsid w:val="005644A4"/>
    <w:rsid w:val="00564D68"/>
    <w:rsid w:val="0056684F"/>
    <w:rsid w:val="00566B02"/>
    <w:rsid w:val="00570114"/>
    <w:rsid w:val="005712A2"/>
    <w:rsid w:val="00571ACC"/>
    <w:rsid w:val="0057200C"/>
    <w:rsid w:val="00572B63"/>
    <w:rsid w:val="00574176"/>
    <w:rsid w:val="0057441E"/>
    <w:rsid w:val="005758F9"/>
    <w:rsid w:val="00576518"/>
    <w:rsid w:val="00581C72"/>
    <w:rsid w:val="00582E47"/>
    <w:rsid w:val="00583EEC"/>
    <w:rsid w:val="0058418A"/>
    <w:rsid w:val="00584962"/>
    <w:rsid w:val="005859D7"/>
    <w:rsid w:val="005864F7"/>
    <w:rsid w:val="00586E5D"/>
    <w:rsid w:val="00586ED8"/>
    <w:rsid w:val="00587AE3"/>
    <w:rsid w:val="00587E3C"/>
    <w:rsid w:val="005924E5"/>
    <w:rsid w:val="005945A5"/>
    <w:rsid w:val="005A08DD"/>
    <w:rsid w:val="005A0ED6"/>
    <w:rsid w:val="005A2121"/>
    <w:rsid w:val="005A62D5"/>
    <w:rsid w:val="005A75BE"/>
    <w:rsid w:val="005B3E14"/>
    <w:rsid w:val="005B6F06"/>
    <w:rsid w:val="005B7D7E"/>
    <w:rsid w:val="005C4F6B"/>
    <w:rsid w:val="005C578F"/>
    <w:rsid w:val="005C6740"/>
    <w:rsid w:val="005D1A15"/>
    <w:rsid w:val="005D1A91"/>
    <w:rsid w:val="005D3BC8"/>
    <w:rsid w:val="005D4E0E"/>
    <w:rsid w:val="005D702F"/>
    <w:rsid w:val="005D7B0A"/>
    <w:rsid w:val="005E0409"/>
    <w:rsid w:val="005E4F02"/>
    <w:rsid w:val="005E50F0"/>
    <w:rsid w:val="005F4B03"/>
    <w:rsid w:val="005F7D4E"/>
    <w:rsid w:val="006039DE"/>
    <w:rsid w:val="00607E02"/>
    <w:rsid w:val="00610664"/>
    <w:rsid w:val="00612D07"/>
    <w:rsid w:val="00615B99"/>
    <w:rsid w:val="00615CBB"/>
    <w:rsid w:val="00617288"/>
    <w:rsid w:val="0062465F"/>
    <w:rsid w:val="00626574"/>
    <w:rsid w:val="006304EC"/>
    <w:rsid w:val="00632F13"/>
    <w:rsid w:val="00635208"/>
    <w:rsid w:val="0063650D"/>
    <w:rsid w:val="00636BF6"/>
    <w:rsid w:val="0063788A"/>
    <w:rsid w:val="006432AB"/>
    <w:rsid w:val="006440D0"/>
    <w:rsid w:val="006477E6"/>
    <w:rsid w:val="00647B5C"/>
    <w:rsid w:val="00651734"/>
    <w:rsid w:val="006531FF"/>
    <w:rsid w:val="0065378C"/>
    <w:rsid w:val="006538CD"/>
    <w:rsid w:val="006546FC"/>
    <w:rsid w:val="0065478B"/>
    <w:rsid w:val="00656D25"/>
    <w:rsid w:val="00660D67"/>
    <w:rsid w:val="00662F2F"/>
    <w:rsid w:val="0066432C"/>
    <w:rsid w:val="00665895"/>
    <w:rsid w:val="00665A04"/>
    <w:rsid w:val="00665C7E"/>
    <w:rsid w:val="00666A2C"/>
    <w:rsid w:val="00666F56"/>
    <w:rsid w:val="00667BAF"/>
    <w:rsid w:val="00667BCC"/>
    <w:rsid w:val="00667C65"/>
    <w:rsid w:val="00667D94"/>
    <w:rsid w:val="00671A1E"/>
    <w:rsid w:val="006736D7"/>
    <w:rsid w:val="0067477F"/>
    <w:rsid w:val="00680E9D"/>
    <w:rsid w:val="00683F81"/>
    <w:rsid w:val="006852D1"/>
    <w:rsid w:val="006858AE"/>
    <w:rsid w:val="006869BA"/>
    <w:rsid w:val="00693182"/>
    <w:rsid w:val="00696E44"/>
    <w:rsid w:val="00697C32"/>
    <w:rsid w:val="006A125B"/>
    <w:rsid w:val="006A295B"/>
    <w:rsid w:val="006A475E"/>
    <w:rsid w:val="006A624E"/>
    <w:rsid w:val="006B2CF0"/>
    <w:rsid w:val="006B3804"/>
    <w:rsid w:val="006B4315"/>
    <w:rsid w:val="006B6166"/>
    <w:rsid w:val="006B69B7"/>
    <w:rsid w:val="006B73DF"/>
    <w:rsid w:val="006C32D6"/>
    <w:rsid w:val="006C4FCD"/>
    <w:rsid w:val="006C5119"/>
    <w:rsid w:val="006C7555"/>
    <w:rsid w:val="006D2F40"/>
    <w:rsid w:val="006D4FE9"/>
    <w:rsid w:val="006D62FA"/>
    <w:rsid w:val="006E1F55"/>
    <w:rsid w:val="006E34B3"/>
    <w:rsid w:val="006E5C70"/>
    <w:rsid w:val="006E5D8E"/>
    <w:rsid w:val="006E6254"/>
    <w:rsid w:val="006E7C4C"/>
    <w:rsid w:val="006F186E"/>
    <w:rsid w:val="006F4F6F"/>
    <w:rsid w:val="006F5B12"/>
    <w:rsid w:val="006F7714"/>
    <w:rsid w:val="00700893"/>
    <w:rsid w:val="00702A91"/>
    <w:rsid w:val="007111C6"/>
    <w:rsid w:val="00711818"/>
    <w:rsid w:val="00714E28"/>
    <w:rsid w:val="00714E5C"/>
    <w:rsid w:val="007151EA"/>
    <w:rsid w:val="00715234"/>
    <w:rsid w:val="00715370"/>
    <w:rsid w:val="00717C75"/>
    <w:rsid w:val="00717D49"/>
    <w:rsid w:val="00721B16"/>
    <w:rsid w:val="00726B03"/>
    <w:rsid w:val="00727A8A"/>
    <w:rsid w:val="007312E8"/>
    <w:rsid w:val="00735763"/>
    <w:rsid w:val="00735A16"/>
    <w:rsid w:val="007372D1"/>
    <w:rsid w:val="007445CD"/>
    <w:rsid w:val="00744B7C"/>
    <w:rsid w:val="007472D4"/>
    <w:rsid w:val="00747879"/>
    <w:rsid w:val="0075127E"/>
    <w:rsid w:val="007514D6"/>
    <w:rsid w:val="00753620"/>
    <w:rsid w:val="00757AE3"/>
    <w:rsid w:val="00760BFF"/>
    <w:rsid w:val="00761631"/>
    <w:rsid w:val="007619E8"/>
    <w:rsid w:val="00762AC0"/>
    <w:rsid w:val="00764029"/>
    <w:rsid w:val="0076511D"/>
    <w:rsid w:val="00765843"/>
    <w:rsid w:val="0076592B"/>
    <w:rsid w:val="0076794A"/>
    <w:rsid w:val="00767DDD"/>
    <w:rsid w:val="00770E8E"/>
    <w:rsid w:val="0077201F"/>
    <w:rsid w:val="00775B7E"/>
    <w:rsid w:val="00782DB9"/>
    <w:rsid w:val="00785B8F"/>
    <w:rsid w:val="00786D15"/>
    <w:rsid w:val="007927C3"/>
    <w:rsid w:val="00796ECD"/>
    <w:rsid w:val="007A2227"/>
    <w:rsid w:val="007A2792"/>
    <w:rsid w:val="007A2826"/>
    <w:rsid w:val="007A605A"/>
    <w:rsid w:val="007A6848"/>
    <w:rsid w:val="007B0005"/>
    <w:rsid w:val="007B0A03"/>
    <w:rsid w:val="007B3059"/>
    <w:rsid w:val="007B3C5D"/>
    <w:rsid w:val="007B4342"/>
    <w:rsid w:val="007B4BC5"/>
    <w:rsid w:val="007B71EF"/>
    <w:rsid w:val="007B794B"/>
    <w:rsid w:val="007C0197"/>
    <w:rsid w:val="007C2EEB"/>
    <w:rsid w:val="007C4E78"/>
    <w:rsid w:val="007C5DB3"/>
    <w:rsid w:val="007C625E"/>
    <w:rsid w:val="007C74EA"/>
    <w:rsid w:val="007D10A8"/>
    <w:rsid w:val="007D3E1D"/>
    <w:rsid w:val="007D3EAB"/>
    <w:rsid w:val="007D5A2F"/>
    <w:rsid w:val="007D615B"/>
    <w:rsid w:val="007D6863"/>
    <w:rsid w:val="007D73A8"/>
    <w:rsid w:val="007E1394"/>
    <w:rsid w:val="007E47CC"/>
    <w:rsid w:val="007E5FFC"/>
    <w:rsid w:val="007E640A"/>
    <w:rsid w:val="007E7AC4"/>
    <w:rsid w:val="007F0919"/>
    <w:rsid w:val="007F2B7A"/>
    <w:rsid w:val="007F459A"/>
    <w:rsid w:val="00803B80"/>
    <w:rsid w:val="00805BB4"/>
    <w:rsid w:val="00807033"/>
    <w:rsid w:val="00811846"/>
    <w:rsid w:val="00811D7A"/>
    <w:rsid w:val="00812C52"/>
    <w:rsid w:val="00815769"/>
    <w:rsid w:val="00816034"/>
    <w:rsid w:val="00821C01"/>
    <w:rsid w:val="00822199"/>
    <w:rsid w:val="00822663"/>
    <w:rsid w:val="00824505"/>
    <w:rsid w:val="00827343"/>
    <w:rsid w:val="00830FD3"/>
    <w:rsid w:val="008322F6"/>
    <w:rsid w:val="00832FA4"/>
    <w:rsid w:val="00835CD8"/>
    <w:rsid w:val="0083631E"/>
    <w:rsid w:val="00840B95"/>
    <w:rsid w:val="00842194"/>
    <w:rsid w:val="00842336"/>
    <w:rsid w:val="008446D1"/>
    <w:rsid w:val="00845859"/>
    <w:rsid w:val="00846548"/>
    <w:rsid w:val="00846661"/>
    <w:rsid w:val="00847363"/>
    <w:rsid w:val="00853719"/>
    <w:rsid w:val="00854A2E"/>
    <w:rsid w:val="00854FA2"/>
    <w:rsid w:val="00855148"/>
    <w:rsid w:val="00856DF0"/>
    <w:rsid w:val="00857C5B"/>
    <w:rsid w:val="00860A50"/>
    <w:rsid w:val="00865A4E"/>
    <w:rsid w:val="008733A9"/>
    <w:rsid w:val="008759EF"/>
    <w:rsid w:val="00877519"/>
    <w:rsid w:val="0088161B"/>
    <w:rsid w:val="00881A39"/>
    <w:rsid w:val="008821CF"/>
    <w:rsid w:val="008835E7"/>
    <w:rsid w:val="008841F7"/>
    <w:rsid w:val="0088489C"/>
    <w:rsid w:val="00885428"/>
    <w:rsid w:val="00885610"/>
    <w:rsid w:val="00885695"/>
    <w:rsid w:val="00886AF0"/>
    <w:rsid w:val="00891638"/>
    <w:rsid w:val="0089676C"/>
    <w:rsid w:val="008A4A10"/>
    <w:rsid w:val="008A52BA"/>
    <w:rsid w:val="008B0D33"/>
    <w:rsid w:val="008B2798"/>
    <w:rsid w:val="008B4CEA"/>
    <w:rsid w:val="008B7559"/>
    <w:rsid w:val="008C1000"/>
    <w:rsid w:val="008C22CE"/>
    <w:rsid w:val="008C2BEF"/>
    <w:rsid w:val="008C3A16"/>
    <w:rsid w:val="008C4B04"/>
    <w:rsid w:val="008C504F"/>
    <w:rsid w:val="008C50EC"/>
    <w:rsid w:val="008C678C"/>
    <w:rsid w:val="008C6F6E"/>
    <w:rsid w:val="008D1372"/>
    <w:rsid w:val="008D5F28"/>
    <w:rsid w:val="008D7501"/>
    <w:rsid w:val="008D7F37"/>
    <w:rsid w:val="008E1AF2"/>
    <w:rsid w:val="008E1D87"/>
    <w:rsid w:val="008E4796"/>
    <w:rsid w:val="008E4C67"/>
    <w:rsid w:val="008F0B25"/>
    <w:rsid w:val="008F3A3F"/>
    <w:rsid w:val="008F63DC"/>
    <w:rsid w:val="00900CF2"/>
    <w:rsid w:val="00900E0A"/>
    <w:rsid w:val="009060A9"/>
    <w:rsid w:val="00906CB9"/>
    <w:rsid w:val="00906FB1"/>
    <w:rsid w:val="009113B5"/>
    <w:rsid w:val="00913458"/>
    <w:rsid w:val="00917447"/>
    <w:rsid w:val="00920F8C"/>
    <w:rsid w:val="00921D7F"/>
    <w:rsid w:val="00923B3C"/>
    <w:rsid w:val="00924AE1"/>
    <w:rsid w:val="00924B9E"/>
    <w:rsid w:val="009251E1"/>
    <w:rsid w:val="00925490"/>
    <w:rsid w:val="009267D0"/>
    <w:rsid w:val="00934921"/>
    <w:rsid w:val="00935E1F"/>
    <w:rsid w:val="00936766"/>
    <w:rsid w:val="009409FE"/>
    <w:rsid w:val="00941AD1"/>
    <w:rsid w:val="009435A1"/>
    <w:rsid w:val="00943AB3"/>
    <w:rsid w:val="0094509F"/>
    <w:rsid w:val="00945D33"/>
    <w:rsid w:val="00945E0A"/>
    <w:rsid w:val="00947D81"/>
    <w:rsid w:val="00953D77"/>
    <w:rsid w:val="00953DE2"/>
    <w:rsid w:val="0095481C"/>
    <w:rsid w:val="0095653E"/>
    <w:rsid w:val="009605D2"/>
    <w:rsid w:val="00961818"/>
    <w:rsid w:val="00961821"/>
    <w:rsid w:val="0096410B"/>
    <w:rsid w:val="009649C9"/>
    <w:rsid w:val="00973671"/>
    <w:rsid w:val="009741C0"/>
    <w:rsid w:val="00975207"/>
    <w:rsid w:val="00975436"/>
    <w:rsid w:val="009754FF"/>
    <w:rsid w:val="009764A5"/>
    <w:rsid w:val="009801F2"/>
    <w:rsid w:val="00984DE6"/>
    <w:rsid w:val="0098511B"/>
    <w:rsid w:val="00986B10"/>
    <w:rsid w:val="009905F5"/>
    <w:rsid w:val="00991BFE"/>
    <w:rsid w:val="00994E54"/>
    <w:rsid w:val="00995D17"/>
    <w:rsid w:val="00996D89"/>
    <w:rsid w:val="009A4058"/>
    <w:rsid w:val="009A43C9"/>
    <w:rsid w:val="009A47B9"/>
    <w:rsid w:val="009A4C90"/>
    <w:rsid w:val="009A5EBE"/>
    <w:rsid w:val="009A785F"/>
    <w:rsid w:val="009B2953"/>
    <w:rsid w:val="009B3891"/>
    <w:rsid w:val="009B4895"/>
    <w:rsid w:val="009C2719"/>
    <w:rsid w:val="009C4462"/>
    <w:rsid w:val="009C740D"/>
    <w:rsid w:val="009D17B8"/>
    <w:rsid w:val="009D283E"/>
    <w:rsid w:val="009D4E5C"/>
    <w:rsid w:val="009D5621"/>
    <w:rsid w:val="009D706E"/>
    <w:rsid w:val="009E09C2"/>
    <w:rsid w:val="009E150D"/>
    <w:rsid w:val="009E168B"/>
    <w:rsid w:val="009E1B09"/>
    <w:rsid w:val="009E1D62"/>
    <w:rsid w:val="009E27B9"/>
    <w:rsid w:val="009E2921"/>
    <w:rsid w:val="009E412C"/>
    <w:rsid w:val="009F1915"/>
    <w:rsid w:val="009F43B0"/>
    <w:rsid w:val="009F556E"/>
    <w:rsid w:val="009F59B7"/>
    <w:rsid w:val="009F5B13"/>
    <w:rsid w:val="009F63CA"/>
    <w:rsid w:val="009F67CB"/>
    <w:rsid w:val="00A02F96"/>
    <w:rsid w:val="00A03F86"/>
    <w:rsid w:val="00A04072"/>
    <w:rsid w:val="00A1022C"/>
    <w:rsid w:val="00A102F9"/>
    <w:rsid w:val="00A11301"/>
    <w:rsid w:val="00A114B6"/>
    <w:rsid w:val="00A137EB"/>
    <w:rsid w:val="00A13CEB"/>
    <w:rsid w:val="00A142B5"/>
    <w:rsid w:val="00A14FDB"/>
    <w:rsid w:val="00A17CFD"/>
    <w:rsid w:val="00A220B3"/>
    <w:rsid w:val="00A224C9"/>
    <w:rsid w:val="00A248F3"/>
    <w:rsid w:val="00A25123"/>
    <w:rsid w:val="00A3137D"/>
    <w:rsid w:val="00A319DD"/>
    <w:rsid w:val="00A34332"/>
    <w:rsid w:val="00A34E67"/>
    <w:rsid w:val="00A353E3"/>
    <w:rsid w:val="00A35E62"/>
    <w:rsid w:val="00A41252"/>
    <w:rsid w:val="00A435E5"/>
    <w:rsid w:val="00A4398A"/>
    <w:rsid w:val="00A450EA"/>
    <w:rsid w:val="00A4693B"/>
    <w:rsid w:val="00A47BD4"/>
    <w:rsid w:val="00A50B1A"/>
    <w:rsid w:val="00A52A6C"/>
    <w:rsid w:val="00A548A8"/>
    <w:rsid w:val="00A60184"/>
    <w:rsid w:val="00A63B46"/>
    <w:rsid w:val="00A640BB"/>
    <w:rsid w:val="00A671CA"/>
    <w:rsid w:val="00A71699"/>
    <w:rsid w:val="00A73746"/>
    <w:rsid w:val="00A7468D"/>
    <w:rsid w:val="00A74F20"/>
    <w:rsid w:val="00A81FCB"/>
    <w:rsid w:val="00A8366C"/>
    <w:rsid w:val="00A8675F"/>
    <w:rsid w:val="00A86CA2"/>
    <w:rsid w:val="00A87A5F"/>
    <w:rsid w:val="00A90821"/>
    <w:rsid w:val="00A917BB"/>
    <w:rsid w:val="00A9193E"/>
    <w:rsid w:val="00A92B7A"/>
    <w:rsid w:val="00A93427"/>
    <w:rsid w:val="00A9396B"/>
    <w:rsid w:val="00A94A7F"/>
    <w:rsid w:val="00A95164"/>
    <w:rsid w:val="00AA040E"/>
    <w:rsid w:val="00AA0639"/>
    <w:rsid w:val="00AA0BC1"/>
    <w:rsid w:val="00AA619C"/>
    <w:rsid w:val="00AA69FA"/>
    <w:rsid w:val="00AB04C0"/>
    <w:rsid w:val="00AB132C"/>
    <w:rsid w:val="00AB38B8"/>
    <w:rsid w:val="00AB48AF"/>
    <w:rsid w:val="00AB50B9"/>
    <w:rsid w:val="00AB741C"/>
    <w:rsid w:val="00AB7CEA"/>
    <w:rsid w:val="00AC0059"/>
    <w:rsid w:val="00AC25BD"/>
    <w:rsid w:val="00AC5ED6"/>
    <w:rsid w:val="00AC78E3"/>
    <w:rsid w:val="00AC7DB9"/>
    <w:rsid w:val="00AD0915"/>
    <w:rsid w:val="00AD0D5D"/>
    <w:rsid w:val="00AD0F48"/>
    <w:rsid w:val="00AD453E"/>
    <w:rsid w:val="00AD4ED2"/>
    <w:rsid w:val="00AD624A"/>
    <w:rsid w:val="00AE00C8"/>
    <w:rsid w:val="00AE0559"/>
    <w:rsid w:val="00AE08C6"/>
    <w:rsid w:val="00AE3804"/>
    <w:rsid w:val="00AE5C72"/>
    <w:rsid w:val="00AF391B"/>
    <w:rsid w:val="00AF5BB6"/>
    <w:rsid w:val="00AF7DDC"/>
    <w:rsid w:val="00B005AF"/>
    <w:rsid w:val="00B0166C"/>
    <w:rsid w:val="00B04EB0"/>
    <w:rsid w:val="00B10D14"/>
    <w:rsid w:val="00B1379F"/>
    <w:rsid w:val="00B143E5"/>
    <w:rsid w:val="00B16236"/>
    <w:rsid w:val="00B1625F"/>
    <w:rsid w:val="00B218EC"/>
    <w:rsid w:val="00B27909"/>
    <w:rsid w:val="00B308BF"/>
    <w:rsid w:val="00B3225F"/>
    <w:rsid w:val="00B32921"/>
    <w:rsid w:val="00B32E75"/>
    <w:rsid w:val="00B3425C"/>
    <w:rsid w:val="00B379D0"/>
    <w:rsid w:val="00B404FF"/>
    <w:rsid w:val="00B407C9"/>
    <w:rsid w:val="00B41CFA"/>
    <w:rsid w:val="00B47C49"/>
    <w:rsid w:val="00B5202C"/>
    <w:rsid w:val="00B53B4B"/>
    <w:rsid w:val="00B5553A"/>
    <w:rsid w:val="00B619DD"/>
    <w:rsid w:val="00B61C72"/>
    <w:rsid w:val="00B63CF5"/>
    <w:rsid w:val="00B654F6"/>
    <w:rsid w:val="00B6716A"/>
    <w:rsid w:val="00B72E2F"/>
    <w:rsid w:val="00B7442F"/>
    <w:rsid w:val="00B74DC7"/>
    <w:rsid w:val="00B81060"/>
    <w:rsid w:val="00B84E1C"/>
    <w:rsid w:val="00B858E3"/>
    <w:rsid w:val="00B85E90"/>
    <w:rsid w:val="00B86EAE"/>
    <w:rsid w:val="00B86F74"/>
    <w:rsid w:val="00B90663"/>
    <w:rsid w:val="00B92A74"/>
    <w:rsid w:val="00B94028"/>
    <w:rsid w:val="00B940B9"/>
    <w:rsid w:val="00B942F5"/>
    <w:rsid w:val="00B95A42"/>
    <w:rsid w:val="00B97C25"/>
    <w:rsid w:val="00BA21CB"/>
    <w:rsid w:val="00BA261A"/>
    <w:rsid w:val="00BA37F2"/>
    <w:rsid w:val="00BA4260"/>
    <w:rsid w:val="00BA641F"/>
    <w:rsid w:val="00BA7618"/>
    <w:rsid w:val="00BB0718"/>
    <w:rsid w:val="00BB0A58"/>
    <w:rsid w:val="00BB270A"/>
    <w:rsid w:val="00BB362D"/>
    <w:rsid w:val="00BB3B5F"/>
    <w:rsid w:val="00BC2D83"/>
    <w:rsid w:val="00BC4F3B"/>
    <w:rsid w:val="00BC659A"/>
    <w:rsid w:val="00BC6B33"/>
    <w:rsid w:val="00BD3CB4"/>
    <w:rsid w:val="00BD405C"/>
    <w:rsid w:val="00BD5E93"/>
    <w:rsid w:val="00BD75BD"/>
    <w:rsid w:val="00BE1986"/>
    <w:rsid w:val="00BE1E38"/>
    <w:rsid w:val="00BE5792"/>
    <w:rsid w:val="00BF0639"/>
    <w:rsid w:val="00BF1344"/>
    <w:rsid w:val="00BF14E4"/>
    <w:rsid w:val="00BF15E3"/>
    <w:rsid w:val="00BF1C9C"/>
    <w:rsid w:val="00BF785C"/>
    <w:rsid w:val="00C027AE"/>
    <w:rsid w:val="00C04922"/>
    <w:rsid w:val="00C12C0C"/>
    <w:rsid w:val="00C13AD4"/>
    <w:rsid w:val="00C144E2"/>
    <w:rsid w:val="00C14EEE"/>
    <w:rsid w:val="00C171F5"/>
    <w:rsid w:val="00C204BF"/>
    <w:rsid w:val="00C21A6A"/>
    <w:rsid w:val="00C24F13"/>
    <w:rsid w:val="00C27E23"/>
    <w:rsid w:val="00C32F40"/>
    <w:rsid w:val="00C337BE"/>
    <w:rsid w:val="00C35B7A"/>
    <w:rsid w:val="00C37859"/>
    <w:rsid w:val="00C44711"/>
    <w:rsid w:val="00C46330"/>
    <w:rsid w:val="00C46398"/>
    <w:rsid w:val="00C47D70"/>
    <w:rsid w:val="00C52A42"/>
    <w:rsid w:val="00C55311"/>
    <w:rsid w:val="00C55A86"/>
    <w:rsid w:val="00C55C14"/>
    <w:rsid w:val="00C55D4A"/>
    <w:rsid w:val="00C56290"/>
    <w:rsid w:val="00C5718F"/>
    <w:rsid w:val="00C604FF"/>
    <w:rsid w:val="00C61790"/>
    <w:rsid w:val="00C62C43"/>
    <w:rsid w:val="00C65102"/>
    <w:rsid w:val="00C66C61"/>
    <w:rsid w:val="00C77609"/>
    <w:rsid w:val="00C80BCE"/>
    <w:rsid w:val="00C80C68"/>
    <w:rsid w:val="00C80DFB"/>
    <w:rsid w:val="00C852FC"/>
    <w:rsid w:val="00C86BDF"/>
    <w:rsid w:val="00C87075"/>
    <w:rsid w:val="00C8750F"/>
    <w:rsid w:val="00C92173"/>
    <w:rsid w:val="00C927D6"/>
    <w:rsid w:val="00C93052"/>
    <w:rsid w:val="00C9551A"/>
    <w:rsid w:val="00C962FB"/>
    <w:rsid w:val="00C96C8A"/>
    <w:rsid w:val="00C97418"/>
    <w:rsid w:val="00C97BE6"/>
    <w:rsid w:val="00CA0560"/>
    <w:rsid w:val="00CA08AA"/>
    <w:rsid w:val="00CA1712"/>
    <w:rsid w:val="00CA2D52"/>
    <w:rsid w:val="00CA4548"/>
    <w:rsid w:val="00CA4CF0"/>
    <w:rsid w:val="00CA5919"/>
    <w:rsid w:val="00CA65E1"/>
    <w:rsid w:val="00CA6FB7"/>
    <w:rsid w:val="00CA7035"/>
    <w:rsid w:val="00CA7388"/>
    <w:rsid w:val="00CB0F60"/>
    <w:rsid w:val="00CB210C"/>
    <w:rsid w:val="00CB2F9E"/>
    <w:rsid w:val="00CB39D4"/>
    <w:rsid w:val="00CB5AF1"/>
    <w:rsid w:val="00CB6136"/>
    <w:rsid w:val="00CB6AD4"/>
    <w:rsid w:val="00CB6FFE"/>
    <w:rsid w:val="00CC037E"/>
    <w:rsid w:val="00CC08E5"/>
    <w:rsid w:val="00CC5517"/>
    <w:rsid w:val="00CC715A"/>
    <w:rsid w:val="00CC731B"/>
    <w:rsid w:val="00CD053D"/>
    <w:rsid w:val="00CD1A13"/>
    <w:rsid w:val="00CD3485"/>
    <w:rsid w:val="00CD6659"/>
    <w:rsid w:val="00CD6FE7"/>
    <w:rsid w:val="00CE555A"/>
    <w:rsid w:val="00CE64DC"/>
    <w:rsid w:val="00CE7381"/>
    <w:rsid w:val="00CF1250"/>
    <w:rsid w:val="00CF457C"/>
    <w:rsid w:val="00CF510A"/>
    <w:rsid w:val="00CF54CD"/>
    <w:rsid w:val="00D00837"/>
    <w:rsid w:val="00D01ED5"/>
    <w:rsid w:val="00D047B1"/>
    <w:rsid w:val="00D102BB"/>
    <w:rsid w:val="00D114B8"/>
    <w:rsid w:val="00D14147"/>
    <w:rsid w:val="00D148C9"/>
    <w:rsid w:val="00D14E85"/>
    <w:rsid w:val="00D15FE3"/>
    <w:rsid w:val="00D20156"/>
    <w:rsid w:val="00D205AF"/>
    <w:rsid w:val="00D21FB7"/>
    <w:rsid w:val="00D24FBB"/>
    <w:rsid w:val="00D253C3"/>
    <w:rsid w:val="00D26C10"/>
    <w:rsid w:val="00D35F29"/>
    <w:rsid w:val="00D36B63"/>
    <w:rsid w:val="00D373C2"/>
    <w:rsid w:val="00D42662"/>
    <w:rsid w:val="00D43B28"/>
    <w:rsid w:val="00D4583E"/>
    <w:rsid w:val="00D4799C"/>
    <w:rsid w:val="00D55094"/>
    <w:rsid w:val="00D55A52"/>
    <w:rsid w:val="00D603EC"/>
    <w:rsid w:val="00D6132A"/>
    <w:rsid w:val="00D61C35"/>
    <w:rsid w:val="00D61CCA"/>
    <w:rsid w:val="00D63524"/>
    <w:rsid w:val="00D635C0"/>
    <w:rsid w:val="00D64C30"/>
    <w:rsid w:val="00D66D8A"/>
    <w:rsid w:val="00D71F29"/>
    <w:rsid w:val="00D72D15"/>
    <w:rsid w:val="00D77604"/>
    <w:rsid w:val="00D8027F"/>
    <w:rsid w:val="00D81160"/>
    <w:rsid w:val="00D84473"/>
    <w:rsid w:val="00D8510E"/>
    <w:rsid w:val="00D85977"/>
    <w:rsid w:val="00D86E6D"/>
    <w:rsid w:val="00D87522"/>
    <w:rsid w:val="00D92EA0"/>
    <w:rsid w:val="00D946DA"/>
    <w:rsid w:val="00D94FE9"/>
    <w:rsid w:val="00D962B8"/>
    <w:rsid w:val="00D97AF3"/>
    <w:rsid w:val="00DA04F1"/>
    <w:rsid w:val="00DA27D9"/>
    <w:rsid w:val="00DA4136"/>
    <w:rsid w:val="00DA47E4"/>
    <w:rsid w:val="00DA4AFE"/>
    <w:rsid w:val="00DA5636"/>
    <w:rsid w:val="00DB26BD"/>
    <w:rsid w:val="00DB2F98"/>
    <w:rsid w:val="00DB3D2D"/>
    <w:rsid w:val="00DB3FB0"/>
    <w:rsid w:val="00DB6C33"/>
    <w:rsid w:val="00DB7D41"/>
    <w:rsid w:val="00DC1B72"/>
    <w:rsid w:val="00DC1CD6"/>
    <w:rsid w:val="00DC1E84"/>
    <w:rsid w:val="00DC1F3C"/>
    <w:rsid w:val="00DC4AC7"/>
    <w:rsid w:val="00DC6A1C"/>
    <w:rsid w:val="00DD51B2"/>
    <w:rsid w:val="00DE389D"/>
    <w:rsid w:val="00DE7B2A"/>
    <w:rsid w:val="00DF164B"/>
    <w:rsid w:val="00DF2A67"/>
    <w:rsid w:val="00DF5FB4"/>
    <w:rsid w:val="00DF77CA"/>
    <w:rsid w:val="00E027CE"/>
    <w:rsid w:val="00E068F7"/>
    <w:rsid w:val="00E10552"/>
    <w:rsid w:val="00E10BD5"/>
    <w:rsid w:val="00E12890"/>
    <w:rsid w:val="00E17A98"/>
    <w:rsid w:val="00E21746"/>
    <w:rsid w:val="00E2253E"/>
    <w:rsid w:val="00E23621"/>
    <w:rsid w:val="00E23FF1"/>
    <w:rsid w:val="00E24A53"/>
    <w:rsid w:val="00E25E9D"/>
    <w:rsid w:val="00E26856"/>
    <w:rsid w:val="00E26E5E"/>
    <w:rsid w:val="00E31BEC"/>
    <w:rsid w:val="00E3260E"/>
    <w:rsid w:val="00E45450"/>
    <w:rsid w:val="00E477D1"/>
    <w:rsid w:val="00E523CE"/>
    <w:rsid w:val="00E5276A"/>
    <w:rsid w:val="00E54A57"/>
    <w:rsid w:val="00E6043F"/>
    <w:rsid w:val="00E60788"/>
    <w:rsid w:val="00E62056"/>
    <w:rsid w:val="00E62816"/>
    <w:rsid w:val="00E6475C"/>
    <w:rsid w:val="00E65F0F"/>
    <w:rsid w:val="00E67E6E"/>
    <w:rsid w:val="00E70484"/>
    <w:rsid w:val="00E7739D"/>
    <w:rsid w:val="00E911F6"/>
    <w:rsid w:val="00E92A37"/>
    <w:rsid w:val="00E94B6A"/>
    <w:rsid w:val="00E961EF"/>
    <w:rsid w:val="00E96A4A"/>
    <w:rsid w:val="00EA7D94"/>
    <w:rsid w:val="00EB0C2A"/>
    <w:rsid w:val="00EB18F8"/>
    <w:rsid w:val="00EB229B"/>
    <w:rsid w:val="00EB4B2D"/>
    <w:rsid w:val="00EB5542"/>
    <w:rsid w:val="00EB69A9"/>
    <w:rsid w:val="00EB6DF7"/>
    <w:rsid w:val="00EC56BF"/>
    <w:rsid w:val="00EC59D3"/>
    <w:rsid w:val="00ED10BE"/>
    <w:rsid w:val="00ED1AA0"/>
    <w:rsid w:val="00ED2226"/>
    <w:rsid w:val="00ED31FB"/>
    <w:rsid w:val="00ED620B"/>
    <w:rsid w:val="00ED7008"/>
    <w:rsid w:val="00ED7E4C"/>
    <w:rsid w:val="00EE0695"/>
    <w:rsid w:val="00EE2A22"/>
    <w:rsid w:val="00EE3BCC"/>
    <w:rsid w:val="00EE6298"/>
    <w:rsid w:val="00EE7375"/>
    <w:rsid w:val="00EE7A8C"/>
    <w:rsid w:val="00EF1440"/>
    <w:rsid w:val="00EF1E66"/>
    <w:rsid w:val="00EF496A"/>
    <w:rsid w:val="00F0116D"/>
    <w:rsid w:val="00F0189C"/>
    <w:rsid w:val="00F0313D"/>
    <w:rsid w:val="00F03C94"/>
    <w:rsid w:val="00F03EAA"/>
    <w:rsid w:val="00F04DE5"/>
    <w:rsid w:val="00F05E4B"/>
    <w:rsid w:val="00F05E93"/>
    <w:rsid w:val="00F0731C"/>
    <w:rsid w:val="00F1080B"/>
    <w:rsid w:val="00F1084F"/>
    <w:rsid w:val="00F14228"/>
    <w:rsid w:val="00F14434"/>
    <w:rsid w:val="00F1562F"/>
    <w:rsid w:val="00F16103"/>
    <w:rsid w:val="00F21925"/>
    <w:rsid w:val="00F2197E"/>
    <w:rsid w:val="00F22995"/>
    <w:rsid w:val="00F22BFA"/>
    <w:rsid w:val="00F2340B"/>
    <w:rsid w:val="00F23B00"/>
    <w:rsid w:val="00F257F8"/>
    <w:rsid w:val="00F26CD6"/>
    <w:rsid w:val="00F2790E"/>
    <w:rsid w:val="00F309BE"/>
    <w:rsid w:val="00F318DB"/>
    <w:rsid w:val="00F35ABD"/>
    <w:rsid w:val="00F3797B"/>
    <w:rsid w:val="00F37B1B"/>
    <w:rsid w:val="00F42D5A"/>
    <w:rsid w:val="00F431BF"/>
    <w:rsid w:val="00F47C5D"/>
    <w:rsid w:val="00F51B02"/>
    <w:rsid w:val="00F53DB7"/>
    <w:rsid w:val="00F53EB5"/>
    <w:rsid w:val="00F56A63"/>
    <w:rsid w:val="00F653F5"/>
    <w:rsid w:val="00F66311"/>
    <w:rsid w:val="00F6653E"/>
    <w:rsid w:val="00F66B16"/>
    <w:rsid w:val="00F72ADE"/>
    <w:rsid w:val="00F747BA"/>
    <w:rsid w:val="00F74DFA"/>
    <w:rsid w:val="00F76553"/>
    <w:rsid w:val="00F8169A"/>
    <w:rsid w:val="00F82EB6"/>
    <w:rsid w:val="00F84615"/>
    <w:rsid w:val="00F84D0A"/>
    <w:rsid w:val="00F84FE4"/>
    <w:rsid w:val="00F901F8"/>
    <w:rsid w:val="00F91A64"/>
    <w:rsid w:val="00F92921"/>
    <w:rsid w:val="00F949F0"/>
    <w:rsid w:val="00FA0774"/>
    <w:rsid w:val="00FA07F6"/>
    <w:rsid w:val="00FA36CD"/>
    <w:rsid w:val="00FA4AE6"/>
    <w:rsid w:val="00FA641B"/>
    <w:rsid w:val="00FB09D2"/>
    <w:rsid w:val="00FB0B28"/>
    <w:rsid w:val="00FB3E91"/>
    <w:rsid w:val="00FB505F"/>
    <w:rsid w:val="00FB76A3"/>
    <w:rsid w:val="00FB7E00"/>
    <w:rsid w:val="00FC0CD5"/>
    <w:rsid w:val="00FC14DA"/>
    <w:rsid w:val="00FC279C"/>
    <w:rsid w:val="00FC2D8C"/>
    <w:rsid w:val="00FC373A"/>
    <w:rsid w:val="00FC71BA"/>
    <w:rsid w:val="00FC720C"/>
    <w:rsid w:val="00FD0B56"/>
    <w:rsid w:val="00FD331A"/>
    <w:rsid w:val="00FD388A"/>
    <w:rsid w:val="00FD3F54"/>
    <w:rsid w:val="00FE10D8"/>
    <w:rsid w:val="00FE34EA"/>
    <w:rsid w:val="00FE7167"/>
    <w:rsid w:val="00FE793E"/>
    <w:rsid w:val="00FF04A2"/>
    <w:rsid w:val="00FF2673"/>
    <w:rsid w:val="00FF422E"/>
    <w:rsid w:val="00FF6D75"/>
    <w:rsid w:val="00FF6D9F"/>
    <w:rsid w:val="00FF766C"/>
    <w:rsid w:val="01122771"/>
    <w:rsid w:val="01959A60"/>
    <w:rsid w:val="01DE7F13"/>
    <w:rsid w:val="027B0349"/>
    <w:rsid w:val="0281167F"/>
    <w:rsid w:val="02C23524"/>
    <w:rsid w:val="038358E1"/>
    <w:rsid w:val="03C7A702"/>
    <w:rsid w:val="04D296C5"/>
    <w:rsid w:val="056D1C48"/>
    <w:rsid w:val="05AD67CF"/>
    <w:rsid w:val="0724435E"/>
    <w:rsid w:val="07F19A84"/>
    <w:rsid w:val="08B8570B"/>
    <w:rsid w:val="093D10C6"/>
    <w:rsid w:val="097043EE"/>
    <w:rsid w:val="0A633E92"/>
    <w:rsid w:val="0B315AA2"/>
    <w:rsid w:val="0C0ADC73"/>
    <w:rsid w:val="0C63A887"/>
    <w:rsid w:val="0CE81EA9"/>
    <w:rsid w:val="0DCCD454"/>
    <w:rsid w:val="0DEB1E1B"/>
    <w:rsid w:val="0E7796A8"/>
    <w:rsid w:val="0E9B130D"/>
    <w:rsid w:val="0F5A509A"/>
    <w:rsid w:val="0FBFE5E9"/>
    <w:rsid w:val="107F6A52"/>
    <w:rsid w:val="11A363FE"/>
    <w:rsid w:val="129D990F"/>
    <w:rsid w:val="12EC5829"/>
    <w:rsid w:val="13A76F91"/>
    <w:rsid w:val="13B0DEA0"/>
    <w:rsid w:val="14739B5F"/>
    <w:rsid w:val="149A715B"/>
    <w:rsid w:val="15A3D8C9"/>
    <w:rsid w:val="15D2ACEB"/>
    <w:rsid w:val="162F7BF4"/>
    <w:rsid w:val="16757205"/>
    <w:rsid w:val="173F168C"/>
    <w:rsid w:val="17DAD98C"/>
    <w:rsid w:val="17E0F35A"/>
    <w:rsid w:val="17E44C2A"/>
    <w:rsid w:val="184E36C6"/>
    <w:rsid w:val="185A1618"/>
    <w:rsid w:val="18F59E6F"/>
    <w:rsid w:val="19630FCF"/>
    <w:rsid w:val="19F3DFA6"/>
    <w:rsid w:val="1A8E67FD"/>
    <w:rsid w:val="1AF6B675"/>
    <w:rsid w:val="1B31F715"/>
    <w:rsid w:val="1B9FD00E"/>
    <w:rsid w:val="1C1BD327"/>
    <w:rsid w:val="1C3850DF"/>
    <w:rsid w:val="1C550AFD"/>
    <w:rsid w:val="1E8D527C"/>
    <w:rsid w:val="1FDFE1B8"/>
    <w:rsid w:val="2023A756"/>
    <w:rsid w:val="209B9C3D"/>
    <w:rsid w:val="20EDDDD7"/>
    <w:rsid w:val="2101698D"/>
    <w:rsid w:val="21373D40"/>
    <w:rsid w:val="21721B9A"/>
    <w:rsid w:val="21BF77B7"/>
    <w:rsid w:val="22318953"/>
    <w:rsid w:val="2245732B"/>
    <w:rsid w:val="23649D82"/>
    <w:rsid w:val="23E1438C"/>
    <w:rsid w:val="242098C7"/>
    <w:rsid w:val="24AF37F0"/>
    <w:rsid w:val="25E9B572"/>
    <w:rsid w:val="2710C4F2"/>
    <w:rsid w:val="275D4B35"/>
    <w:rsid w:val="27A893A8"/>
    <w:rsid w:val="27F135EC"/>
    <w:rsid w:val="281ED05C"/>
    <w:rsid w:val="285D5CD6"/>
    <w:rsid w:val="29A404DE"/>
    <w:rsid w:val="29E1B1A3"/>
    <w:rsid w:val="2A08DE4E"/>
    <w:rsid w:val="2AB0BD12"/>
    <w:rsid w:val="2AE3FBBA"/>
    <w:rsid w:val="2B506445"/>
    <w:rsid w:val="2B5E75AF"/>
    <w:rsid w:val="2C0F1C7B"/>
    <w:rsid w:val="2D2DCC2B"/>
    <w:rsid w:val="2D48F891"/>
    <w:rsid w:val="2D92C0BE"/>
    <w:rsid w:val="2DB100D4"/>
    <w:rsid w:val="2DB83138"/>
    <w:rsid w:val="2DBAE4D0"/>
    <w:rsid w:val="2DCA7FBB"/>
    <w:rsid w:val="2DD1C3AE"/>
    <w:rsid w:val="2E1F6173"/>
    <w:rsid w:val="2F678CC1"/>
    <w:rsid w:val="2F745CA4"/>
    <w:rsid w:val="3041223A"/>
    <w:rsid w:val="30486340"/>
    <w:rsid w:val="30C73A3B"/>
    <w:rsid w:val="320C22DA"/>
    <w:rsid w:val="32392C51"/>
    <w:rsid w:val="3312E7EF"/>
    <w:rsid w:val="33A0EF1C"/>
    <w:rsid w:val="33E8B26C"/>
    <w:rsid w:val="347240EB"/>
    <w:rsid w:val="34920A02"/>
    <w:rsid w:val="34BCC9FC"/>
    <w:rsid w:val="35197683"/>
    <w:rsid w:val="35C54F60"/>
    <w:rsid w:val="364B71CF"/>
    <w:rsid w:val="36AF6570"/>
    <w:rsid w:val="37079FF4"/>
    <w:rsid w:val="384B55C9"/>
    <w:rsid w:val="38B99DA2"/>
    <w:rsid w:val="38E7150E"/>
    <w:rsid w:val="3AE8C9F5"/>
    <w:rsid w:val="3BB3CA0F"/>
    <w:rsid w:val="3BDFE6E7"/>
    <w:rsid w:val="3CCAC035"/>
    <w:rsid w:val="3CD081B1"/>
    <w:rsid w:val="3CE87B1E"/>
    <w:rsid w:val="3DEF8B06"/>
    <w:rsid w:val="3E3896F5"/>
    <w:rsid w:val="3E518144"/>
    <w:rsid w:val="3EB277F1"/>
    <w:rsid w:val="3EC471F9"/>
    <w:rsid w:val="3F7E2935"/>
    <w:rsid w:val="3FB6799C"/>
    <w:rsid w:val="40ACAC1E"/>
    <w:rsid w:val="40F15975"/>
    <w:rsid w:val="416337CE"/>
    <w:rsid w:val="41AA5F68"/>
    <w:rsid w:val="4280FE4B"/>
    <w:rsid w:val="42FBA358"/>
    <w:rsid w:val="4355C9DE"/>
    <w:rsid w:val="43DEB528"/>
    <w:rsid w:val="442BA806"/>
    <w:rsid w:val="44441A00"/>
    <w:rsid w:val="4488EB6B"/>
    <w:rsid w:val="4563D19B"/>
    <w:rsid w:val="46149274"/>
    <w:rsid w:val="4629F557"/>
    <w:rsid w:val="4775B060"/>
    <w:rsid w:val="47C61E0D"/>
    <w:rsid w:val="47ECDB10"/>
    <w:rsid w:val="486F2895"/>
    <w:rsid w:val="4947E307"/>
    <w:rsid w:val="4A56E051"/>
    <w:rsid w:val="4C02C2D3"/>
    <w:rsid w:val="4C35BADC"/>
    <w:rsid w:val="4C3E980D"/>
    <w:rsid w:val="4C506110"/>
    <w:rsid w:val="4C563F50"/>
    <w:rsid w:val="4C8A7F68"/>
    <w:rsid w:val="4E2E7F53"/>
    <w:rsid w:val="4F069D26"/>
    <w:rsid w:val="512EC8B6"/>
    <w:rsid w:val="513EC6E1"/>
    <w:rsid w:val="52015542"/>
    <w:rsid w:val="52A81815"/>
    <w:rsid w:val="5300E429"/>
    <w:rsid w:val="53256EBB"/>
    <w:rsid w:val="536676C0"/>
    <w:rsid w:val="53F5A33B"/>
    <w:rsid w:val="5547A89D"/>
    <w:rsid w:val="55510216"/>
    <w:rsid w:val="556D27D6"/>
    <w:rsid w:val="5778852B"/>
    <w:rsid w:val="58FE313C"/>
    <w:rsid w:val="59555B04"/>
    <w:rsid w:val="59E7029C"/>
    <w:rsid w:val="5A205D94"/>
    <w:rsid w:val="5B10C95C"/>
    <w:rsid w:val="5C09290D"/>
    <w:rsid w:val="5D783AD6"/>
    <w:rsid w:val="5DDCE54D"/>
    <w:rsid w:val="5E236C06"/>
    <w:rsid w:val="5E51BD7A"/>
    <w:rsid w:val="5E7D9D27"/>
    <w:rsid w:val="5E819D53"/>
    <w:rsid w:val="5E9F8B0D"/>
    <w:rsid w:val="5EEB971B"/>
    <w:rsid w:val="5F31FDB4"/>
    <w:rsid w:val="60299EBD"/>
    <w:rsid w:val="61C5EFFD"/>
    <w:rsid w:val="61D78CD3"/>
    <w:rsid w:val="61F6D219"/>
    <w:rsid w:val="6259EFDA"/>
    <w:rsid w:val="631570D8"/>
    <w:rsid w:val="6342B965"/>
    <w:rsid w:val="637C3725"/>
    <w:rsid w:val="6496035F"/>
    <w:rsid w:val="64EE80F7"/>
    <w:rsid w:val="656AB574"/>
    <w:rsid w:val="66597DE6"/>
    <w:rsid w:val="668D527E"/>
    <w:rsid w:val="66A25DC6"/>
    <w:rsid w:val="66FB31A6"/>
    <w:rsid w:val="678AA66B"/>
    <w:rsid w:val="6920001D"/>
    <w:rsid w:val="69591BED"/>
    <w:rsid w:val="69704943"/>
    <w:rsid w:val="69B68BA6"/>
    <w:rsid w:val="69F3CE39"/>
    <w:rsid w:val="6ADE510C"/>
    <w:rsid w:val="6B02AC97"/>
    <w:rsid w:val="6B0E1B9B"/>
    <w:rsid w:val="6B14E569"/>
    <w:rsid w:val="6BD5E514"/>
    <w:rsid w:val="6BFC3942"/>
    <w:rsid w:val="6C2000F9"/>
    <w:rsid w:val="6C2F88B1"/>
    <w:rsid w:val="6CA9CBA8"/>
    <w:rsid w:val="6CF052F7"/>
    <w:rsid w:val="6D3C0C9F"/>
    <w:rsid w:val="6D8C7748"/>
    <w:rsid w:val="6E20A3DE"/>
    <w:rsid w:val="6E50E505"/>
    <w:rsid w:val="6E88CD00"/>
    <w:rsid w:val="6F166776"/>
    <w:rsid w:val="6F17DBA9"/>
    <w:rsid w:val="7038276C"/>
    <w:rsid w:val="7167E2FF"/>
    <w:rsid w:val="72395603"/>
    <w:rsid w:val="7274DF97"/>
    <w:rsid w:val="730207B8"/>
    <w:rsid w:val="739F6A1C"/>
    <w:rsid w:val="74B4281F"/>
    <w:rsid w:val="76208D41"/>
    <w:rsid w:val="78FEFDD9"/>
    <w:rsid w:val="791278B7"/>
    <w:rsid w:val="7926B25A"/>
    <w:rsid w:val="79A5C04F"/>
    <w:rsid w:val="79F0BDDB"/>
    <w:rsid w:val="7A541DD2"/>
    <w:rsid w:val="7B0C4AF9"/>
    <w:rsid w:val="7B18B8D6"/>
    <w:rsid w:val="7BE8088A"/>
    <w:rsid w:val="7BFAB0D5"/>
    <w:rsid w:val="7C16DB58"/>
    <w:rsid w:val="7C3C6E5E"/>
    <w:rsid w:val="7D0F7605"/>
    <w:rsid w:val="7DEA74B6"/>
    <w:rsid w:val="7E953A16"/>
    <w:rsid w:val="7F5511C3"/>
    <w:rsid w:val="7F64D500"/>
    <w:rsid w:val="7FF9EF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8F8366"/>
  <w15:chartTrackingRefBased/>
  <w15:docId w15:val="{F68BEB1C-0EB5-496C-969B-74BA1CD45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overflowPunct w:val="0"/>
      <w:autoSpaceDE w:val="0"/>
      <w:autoSpaceDN w:val="0"/>
      <w:adjustRightInd w:val="0"/>
      <w:textAlignment w:val="baseline"/>
    </w:pPr>
    <w:rPr>
      <w:rFonts w:ascii="Arial" w:hAnsi="Arial" w:cs="Mangal"/>
      <w:sz w:val="22"/>
      <w:szCs w:val="22"/>
    </w:rPr>
  </w:style>
  <w:style w:type="paragraph" w:styleId="Heading1">
    <w:name w:val="heading 1"/>
    <w:aliases w:val="Numbered - 1"/>
    <w:basedOn w:val="Normal"/>
    <w:next w:val="Normal"/>
    <w:qFormat/>
    <w:pPr>
      <w:keepNext/>
      <w:keepLines/>
      <w:spacing w:before="240" w:after="240"/>
      <w:outlineLvl w:val="0"/>
    </w:pPr>
    <w:rPr>
      <w:b/>
      <w:bCs/>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bCs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507"/>
        <w:tab w:val="left" w:pos="9029"/>
      </w:tabs>
    </w:pPr>
  </w:style>
  <w:style w:type="paragraph" w:styleId="Header">
    <w:name w:val="header"/>
    <w:basedOn w:val="Normal"/>
    <w:link w:val="HeaderChar"/>
    <w:uiPriority w:val="99"/>
    <w:pPr>
      <w:tabs>
        <w:tab w:val="center" w:pos="4507"/>
        <w:tab w:val="left" w:pos="9029"/>
      </w:tabs>
    </w:pPr>
  </w:style>
  <w:style w:type="paragraph" w:styleId="NormalIndent">
    <w:name w:val="Normal Indent"/>
    <w:basedOn w:val="Normal"/>
    <w:uiPriority w:val="99"/>
    <w:pPr>
      <w:ind w:left="720"/>
    </w:pPr>
  </w:style>
  <w:style w:type="paragraph" w:customStyle="1" w:styleId="SpecialBelowAddress">
    <w:name w:val="Special Below Address"/>
    <w:basedOn w:val="Normal"/>
    <w:next w:val="Normal"/>
    <w:pPr>
      <w:spacing w:after="480"/>
    </w:pPr>
  </w:style>
  <w:style w:type="paragraph" w:customStyle="1" w:styleId="AddressBlockRight">
    <w:name w:val="Address Block Right"/>
    <w:basedOn w:val="Normal"/>
    <w:pPr>
      <w:spacing w:after="240"/>
    </w:pPr>
  </w:style>
  <w:style w:type="paragraph" w:customStyle="1" w:styleId="AddressBlockRightTop">
    <w:name w:val="Address Block Right Top"/>
    <w:basedOn w:val="AddressBlockRight"/>
    <w:next w:val="AddressBlockRight"/>
    <w:pPr>
      <w:spacing w:before="1440"/>
    </w:pPr>
  </w:style>
  <w:style w:type="paragraph" w:customStyle="1" w:styleId="AddressBlockLeftTop">
    <w:name w:val="Address Block Left Top"/>
    <w:basedOn w:val="Normal"/>
    <w:next w:val="Normal"/>
    <w:pPr>
      <w:spacing w:before="1440"/>
    </w:pPr>
  </w:style>
  <w:style w:type="paragraph" w:customStyle="1" w:styleId="Heading">
    <w:name w:val="Heading"/>
    <w:basedOn w:val="Normal"/>
    <w:next w:val="Normal"/>
    <w:link w:val="HeadingChar"/>
    <w:pPr>
      <w:keepNext/>
      <w:keepLines/>
      <w:spacing w:before="240" w:after="240"/>
      <w:ind w:left="-720"/>
    </w:pPr>
    <w:rPr>
      <w:b/>
      <w:bCs/>
    </w:rPr>
  </w:style>
  <w:style w:type="character" w:styleId="PageNumber">
    <w:name w:val="page number"/>
    <w:basedOn w:val="DefaultParagraphFont"/>
  </w:style>
  <w:style w:type="paragraph" w:customStyle="1" w:styleId="Sub-Heading">
    <w:name w:val="Sub-Heading"/>
    <w:basedOn w:val="Heading"/>
    <w:next w:val="Numbered"/>
    <w:pPr>
      <w:spacing w:before="0"/>
    </w:pPr>
  </w:style>
  <w:style w:type="paragraph" w:customStyle="1" w:styleId="Numbered">
    <w:name w:val="Numbered"/>
    <w:basedOn w:val="Normal"/>
    <w:uiPriority w:val="99"/>
    <w:pPr>
      <w:spacing w:after="240"/>
    </w:pPr>
  </w:style>
  <w:style w:type="paragraph" w:customStyle="1" w:styleId="SpecialAboveAddress">
    <w:name w:val="Special Above Address"/>
    <w:basedOn w:val="SpecialBelowAddress"/>
    <w:pPr>
      <w:spacing w:after="0"/>
    </w:pPr>
  </w:style>
  <w:style w:type="paragraph" w:styleId="BodyText">
    <w:name w:val="Body Text"/>
    <w:basedOn w:val="Normal"/>
    <w:link w:val="BodyTextChar"/>
  </w:style>
  <w:style w:type="paragraph" w:styleId="BodyText2">
    <w:name w:val="Body Text 2"/>
    <w:basedOn w:val="Normal"/>
    <w:pPr>
      <w:widowControl/>
      <w:ind w:left="720" w:hanging="720"/>
    </w:pPr>
    <w:rPr>
      <w:color w:val="000000"/>
      <w:lang w:val="en-US"/>
    </w:rPr>
  </w:style>
  <w:style w:type="paragraph" w:customStyle="1" w:styleId="MinuteTop">
    <w:name w:val="Minute Top"/>
    <w:basedOn w:val="Normal"/>
    <w:pPr>
      <w:tabs>
        <w:tab w:val="left" w:pos="4680"/>
        <w:tab w:val="left" w:pos="5587"/>
      </w:tabs>
    </w:pPr>
  </w:style>
  <w:style w:type="paragraph" w:styleId="Subtitle">
    <w:name w:val="Subtitle"/>
    <w:basedOn w:val="Normal"/>
    <w:qFormat/>
    <w:pPr>
      <w:spacing w:after="60"/>
      <w:jc w:val="center"/>
    </w:pPr>
    <w:rPr>
      <w:i/>
      <w:iCs/>
    </w:rPr>
  </w:style>
  <w:style w:type="paragraph" w:customStyle="1" w:styleId="DfESOutNumbered">
    <w:name w:val="DfESOutNumbered"/>
    <w:basedOn w:val="Normal"/>
    <w:pPr>
      <w:tabs>
        <w:tab w:val="left" w:pos="360"/>
      </w:tabs>
      <w:spacing w:after="240"/>
    </w:pPr>
  </w:style>
  <w:style w:type="paragraph" w:customStyle="1" w:styleId="DfESBullets">
    <w:name w:val="DfESBullets"/>
    <w:basedOn w:val="Normal"/>
    <w:pPr>
      <w:numPr>
        <w:numId w:val="6"/>
      </w:numPr>
      <w:tabs>
        <w:tab w:val="left" w:pos="360"/>
      </w:tabs>
      <w:spacing w:after="240"/>
    </w:pPr>
  </w:style>
  <w:style w:type="character" w:styleId="Hyperlink">
    <w:name w:val="Hyperlink"/>
    <w:rPr>
      <w:color w:val="0000FF"/>
      <w:u w:val="single"/>
    </w:rPr>
  </w:style>
  <w:style w:type="paragraph" w:customStyle="1" w:styleId="DeptOutNumbered">
    <w:name w:val="DeptOutNumbered"/>
    <w:basedOn w:val="Normal"/>
    <w:rsid w:val="00744B7C"/>
    <w:pPr>
      <w:numPr>
        <w:numId w:val="1"/>
      </w:numPr>
      <w:spacing w:after="240"/>
    </w:pPr>
    <w:rPr>
      <w:rFonts w:cs="Times New Roman"/>
      <w:sz w:val="24"/>
      <w:szCs w:val="20"/>
      <w:lang w:eastAsia="en-US"/>
    </w:rPr>
  </w:style>
  <w:style w:type="paragraph" w:customStyle="1" w:styleId="DeptBullets">
    <w:name w:val="DeptBullets"/>
    <w:basedOn w:val="Normal"/>
    <w:rsid w:val="00744B7C"/>
    <w:pPr>
      <w:numPr>
        <w:numId w:val="2"/>
      </w:numPr>
      <w:spacing w:after="240"/>
    </w:pPr>
    <w:rPr>
      <w:rFonts w:cs="Times New Roman"/>
      <w:sz w:val="24"/>
      <w:szCs w:val="20"/>
      <w:lang w:eastAsia="en-US"/>
    </w:rPr>
  </w:style>
  <w:style w:type="character" w:styleId="FollowedHyperlink">
    <w:name w:val="FollowedHyperlink"/>
    <w:rsid w:val="00A52A6C"/>
    <w:rPr>
      <w:color w:val="800080"/>
      <w:u w:val="single"/>
    </w:rPr>
  </w:style>
  <w:style w:type="paragraph" w:styleId="BodyTextIndent2">
    <w:name w:val="Body Text Indent 2"/>
    <w:basedOn w:val="Normal"/>
    <w:rsid w:val="00CD6FE7"/>
    <w:pPr>
      <w:spacing w:after="120" w:line="480" w:lineRule="auto"/>
      <w:ind w:left="283"/>
    </w:pPr>
  </w:style>
  <w:style w:type="paragraph" w:styleId="NormalWeb">
    <w:name w:val="Normal (Web)"/>
    <w:basedOn w:val="Normal"/>
    <w:uiPriority w:val="99"/>
    <w:rsid w:val="00C337BE"/>
    <w:rPr>
      <w:rFonts w:ascii="Times New Roman" w:hAnsi="Times New Roman" w:cs="Times New Roman"/>
      <w:sz w:val="24"/>
      <w:szCs w:val="24"/>
    </w:rPr>
  </w:style>
  <w:style w:type="paragraph" w:customStyle="1" w:styleId="numbered0">
    <w:name w:val="numbered"/>
    <w:basedOn w:val="Normal"/>
    <w:rsid w:val="003F4D78"/>
    <w:pPr>
      <w:widowControl/>
      <w:overflowPunct/>
      <w:autoSpaceDE/>
      <w:autoSpaceDN/>
      <w:adjustRightInd/>
      <w:spacing w:before="100" w:beforeAutospacing="1" w:after="100" w:afterAutospacing="1"/>
      <w:textAlignment w:val="auto"/>
    </w:pPr>
    <w:rPr>
      <w:rFonts w:cs="Arial"/>
      <w:sz w:val="24"/>
      <w:szCs w:val="24"/>
    </w:rPr>
  </w:style>
  <w:style w:type="table" w:styleId="TableGrid">
    <w:name w:val="Table Grid"/>
    <w:basedOn w:val="TableNormal"/>
    <w:rsid w:val="00CA45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0646F"/>
    <w:pPr>
      <w:autoSpaceDE w:val="0"/>
      <w:autoSpaceDN w:val="0"/>
      <w:adjustRightInd w:val="0"/>
    </w:pPr>
    <w:rPr>
      <w:rFonts w:ascii="Arial" w:hAnsi="Arial" w:cs="Arial"/>
      <w:color w:val="000000"/>
      <w:sz w:val="24"/>
      <w:szCs w:val="24"/>
    </w:rPr>
  </w:style>
  <w:style w:type="paragraph" w:customStyle="1" w:styleId="Outline2">
    <w:name w:val="Outline 2"/>
    <w:basedOn w:val="Normal"/>
    <w:rsid w:val="009A47B9"/>
    <w:pPr>
      <w:widowControl/>
      <w:tabs>
        <w:tab w:val="left" w:pos="851"/>
      </w:tabs>
      <w:spacing w:after="240"/>
      <w:ind w:left="851" w:hanging="851"/>
      <w:jc w:val="both"/>
    </w:pPr>
    <w:rPr>
      <w:rFonts w:cs="Times New Roman"/>
      <w:szCs w:val="20"/>
    </w:rPr>
  </w:style>
  <w:style w:type="paragraph" w:customStyle="1" w:styleId="OutlinePara">
    <w:name w:val="Outline Para"/>
    <w:basedOn w:val="Normal"/>
    <w:rsid w:val="009A47B9"/>
    <w:pPr>
      <w:widowControl/>
      <w:spacing w:after="240"/>
      <w:jc w:val="both"/>
    </w:pPr>
    <w:rPr>
      <w:rFonts w:cs="Times New Roman"/>
      <w:szCs w:val="20"/>
    </w:rPr>
  </w:style>
  <w:style w:type="table" w:customStyle="1" w:styleId="TableGrid1">
    <w:name w:val="Table Grid1"/>
    <w:basedOn w:val="TableNormal"/>
    <w:next w:val="TableGrid"/>
    <w:rsid w:val="00AE08C6"/>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16236"/>
    <w:rPr>
      <w:rFonts w:ascii="Tahoma" w:hAnsi="Tahoma" w:cs="Tahoma"/>
      <w:sz w:val="16"/>
      <w:szCs w:val="14"/>
    </w:rPr>
  </w:style>
  <w:style w:type="character" w:customStyle="1" w:styleId="BalloonTextChar">
    <w:name w:val="Balloon Text Char"/>
    <w:link w:val="BalloonText"/>
    <w:rsid w:val="00B16236"/>
    <w:rPr>
      <w:rFonts w:ascii="Tahoma" w:hAnsi="Tahoma" w:cs="Tahoma"/>
      <w:sz w:val="16"/>
      <w:szCs w:val="14"/>
    </w:rPr>
  </w:style>
  <w:style w:type="paragraph" w:customStyle="1" w:styleId="Outline1">
    <w:name w:val="Outline 1"/>
    <w:basedOn w:val="Normal"/>
    <w:rsid w:val="00174D29"/>
    <w:pPr>
      <w:keepNext/>
      <w:widowControl/>
      <w:tabs>
        <w:tab w:val="left" w:pos="851"/>
      </w:tabs>
      <w:spacing w:after="240"/>
      <w:ind w:left="851" w:hanging="851"/>
      <w:jc w:val="both"/>
    </w:pPr>
    <w:rPr>
      <w:rFonts w:cs="Times New Roman"/>
      <w:b/>
      <w:caps/>
      <w:szCs w:val="20"/>
    </w:rPr>
  </w:style>
  <w:style w:type="paragraph" w:styleId="BodyTextIndent3">
    <w:name w:val="Body Text Indent 3"/>
    <w:basedOn w:val="Normal"/>
    <w:rsid w:val="00303483"/>
    <w:pPr>
      <w:spacing w:after="120"/>
      <w:ind w:left="283"/>
    </w:pPr>
    <w:rPr>
      <w:sz w:val="16"/>
      <w:szCs w:val="16"/>
    </w:rPr>
  </w:style>
  <w:style w:type="character" w:customStyle="1" w:styleId="BodyTextChar">
    <w:name w:val="Body Text Char"/>
    <w:link w:val="BodyText"/>
    <w:locked/>
    <w:rsid w:val="00B04EB0"/>
    <w:rPr>
      <w:rFonts w:ascii="Arial" w:hAnsi="Arial" w:cs="Mangal"/>
      <w:sz w:val="22"/>
      <w:szCs w:val="22"/>
    </w:rPr>
  </w:style>
  <w:style w:type="character" w:customStyle="1" w:styleId="FooterChar">
    <w:name w:val="Footer Char"/>
    <w:link w:val="Footer"/>
    <w:uiPriority w:val="99"/>
    <w:rsid w:val="00A353E3"/>
    <w:rPr>
      <w:rFonts w:ascii="Arial" w:hAnsi="Arial" w:cs="Mangal"/>
      <w:sz w:val="22"/>
      <w:szCs w:val="22"/>
    </w:rPr>
  </w:style>
  <w:style w:type="paragraph" w:styleId="ListParagraph">
    <w:name w:val="List Paragraph"/>
    <w:aliases w:val="NumberedList,Colorful List - Accent 11,Bullet 1,Numbered Para 1,Dot pt,No Spacing1,List Paragraph Char Char Char,Indicator Text,List Paragraph1,Bullet Points,MAIN CONTENT,F5 List Paragraph,List Paragraph12,Bullet Style,Normal numbered,L"/>
    <w:basedOn w:val="Normal"/>
    <w:link w:val="ListParagraphChar"/>
    <w:uiPriority w:val="34"/>
    <w:qFormat/>
    <w:rsid w:val="00A353E3"/>
    <w:pPr>
      <w:ind w:left="720"/>
      <w:contextualSpacing/>
    </w:pPr>
    <w:rPr>
      <w:rFonts w:cs="Times New Roman"/>
      <w:sz w:val="24"/>
      <w:szCs w:val="20"/>
      <w:lang w:eastAsia="en-US"/>
    </w:rPr>
  </w:style>
  <w:style w:type="table" w:styleId="TableGrid10">
    <w:name w:val="Table Grid 1"/>
    <w:basedOn w:val="TableNormal"/>
    <w:rsid w:val="00D61CCA"/>
    <w:pPr>
      <w:widowControl w:val="0"/>
      <w:overflowPunct w:val="0"/>
      <w:autoSpaceDE w:val="0"/>
      <w:autoSpaceDN w:val="0"/>
      <w:adjustRightInd w:val="0"/>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CommentReference">
    <w:name w:val="annotation reference"/>
    <w:basedOn w:val="DefaultParagraphFont"/>
    <w:rsid w:val="009A4058"/>
    <w:rPr>
      <w:sz w:val="16"/>
      <w:szCs w:val="16"/>
    </w:rPr>
  </w:style>
  <w:style w:type="paragraph" w:styleId="CommentText">
    <w:name w:val="annotation text"/>
    <w:basedOn w:val="Normal"/>
    <w:link w:val="CommentTextChar"/>
    <w:rsid w:val="009A4058"/>
    <w:rPr>
      <w:sz w:val="20"/>
      <w:szCs w:val="20"/>
    </w:rPr>
  </w:style>
  <w:style w:type="character" w:customStyle="1" w:styleId="CommentTextChar">
    <w:name w:val="Comment Text Char"/>
    <w:basedOn w:val="DefaultParagraphFont"/>
    <w:link w:val="CommentText"/>
    <w:rsid w:val="009A4058"/>
    <w:rPr>
      <w:rFonts w:ascii="Arial" w:hAnsi="Arial" w:cs="Mangal"/>
    </w:rPr>
  </w:style>
  <w:style w:type="paragraph" w:styleId="CommentSubject">
    <w:name w:val="annotation subject"/>
    <w:basedOn w:val="CommentText"/>
    <w:next w:val="CommentText"/>
    <w:link w:val="CommentSubjectChar"/>
    <w:rsid w:val="009A4058"/>
    <w:rPr>
      <w:b/>
      <w:bCs/>
    </w:rPr>
  </w:style>
  <w:style w:type="character" w:customStyle="1" w:styleId="CommentSubjectChar">
    <w:name w:val="Comment Subject Char"/>
    <w:basedOn w:val="CommentTextChar"/>
    <w:link w:val="CommentSubject"/>
    <w:rsid w:val="009A4058"/>
    <w:rPr>
      <w:rFonts w:ascii="Arial" w:hAnsi="Arial" w:cs="Mangal"/>
      <w:b/>
      <w:bCs/>
    </w:rPr>
  </w:style>
  <w:style w:type="paragraph" w:styleId="Revision">
    <w:name w:val="Revision"/>
    <w:hidden/>
    <w:uiPriority w:val="99"/>
    <w:semiHidden/>
    <w:rsid w:val="009A4058"/>
    <w:rPr>
      <w:rFonts w:ascii="Arial" w:hAnsi="Arial" w:cs="Mangal"/>
      <w:sz w:val="22"/>
      <w:szCs w:val="22"/>
    </w:rPr>
  </w:style>
  <w:style w:type="character" w:customStyle="1" w:styleId="HeadingChar">
    <w:name w:val="Heading Char"/>
    <w:link w:val="Heading"/>
    <w:rsid w:val="00854FA2"/>
    <w:rPr>
      <w:rFonts w:ascii="Arial" w:hAnsi="Arial" w:cs="Mangal"/>
      <w:b/>
      <w:bCs/>
      <w:sz w:val="22"/>
      <w:szCs w:val="22"/>
    </w:rPr>
  </w:style>
  <w:style w:type="character" w:customStyle="1" w:styleId="HeaderChar">
    <w:name w:val="Header Char"/>
    <w:basedOn w:val="DefaultParagraphFont"/>
    <w:link w:val="Header"/>
    <w:uiPriority w:val="99"/>
    <w:rsid w:val="009D5621"/>
    <w:rPr>
      <w:rFonts w:ascii="Arial" w:hAnsi="Arial" w:cs="Mangal"/>
      <w:sz w:val="22"/>
      <w:szCs w:val="22"/>
    </w:rPr>
  </w:style>
  <w:style w:type="character" w:customStyle="1" w:styleId="ListParagraphChar">
    <w:name w:val="List Paragraph Char"/>
    <w:aliases w:val="NumberedList Char,Colorful List - Accent 11 Char,Bullet 1 Char,Numbered Para 1 Char,Dot pt Char,No Spacing1 Char,List Paragraph Char Char Char Char,Indicator Text Char,List Paragraph1 Char,Bullet Points Char,MAIN CONTENT Char,L Char"/>
    <w:link w:val="ListParagraph"/>
    <w:uiPriority w:val="34"/>
    <w:qFormat/>
    <w:locked/>
    <w:rsid w:val="009D5621"/>
    <w:rPr>
      <w:rFonts w:ascii="Arial" w:hAnsi="Arial"/>
      <w:sz w:val="24"/>
      <w:lang w:eastAsia="en-US"/>
    </w:rPr>
  </w:style>
  <w:style w:type="character" w:customStyle="1" w:styleId="UnresolvedMention1">
    <w:name w:val="Unresolved Mention1"/>
    <w:basedOn w:val="DefaultParagraphFont"/>
    <w:uiPriority w:val="99"/>
    <w:unhideWhenUsed/>
    <w:rsid w:val="00032C12"/>
    <w:rPr>
      <w:color w:val="605E5C"/>
      <w:shd w:val="clear" w:color="auto" w:fill="E1DFDD"/>
    </w:rPr>
  </w:style>
  <w:style w:type="character" w:customStyle="1" w:styleId="Mention1">
    <w:name w:val="Mention1"/>
    <w:basedOn w:val="DefaultParagraphFont"/>
    <w:uiPriority w:val="99"/>
    <w:unhideWhenUsed/>
    <w:rsid w:val="00032C12"/>
    <w:rPr>
      <w:color w:val="2B579A"/>
      <w:shd w:val="clear" w:color="auto" w:fill="E1DFDD"/>
    </w:rPr>
  </w:style>
  <w:style w:type="character" w:customStyle="1" w:styleId="UnresolvedMention2">
    <w:name w:val="Unresolved Mention2"/>
    <w:basedOn w:val="DefaultParagraphFont"/>
    <w:uiPriority w:val="99"/>
    <w:unhideWhenUsed/>
    <w:rsid w:val="00C35B7A"/>
    <w:rPr>
      <w:color w:val="605E5C"/>
      <w:shd w:val="clear" w:color="auto" w:fill="E1DFDD"/>
    </w:rPr>
  </w:style>
  <w:style w:type="character" w:customStyle="1" w:styleId="Mention2">
    <w:name w:val="Mention2"/>
    <w:basedOn w:val="DefaultParagraphFont"/>
    <w:uiPriority w:val="99"/>
    <w:unhideWhenUsed/>
    <w:rsid w:val="00C35B7A"/>
    <w:rPr>
      <w:color w:val="2B579A"/>
      <w:shd w:val="clear" w:color="auto" w:fill="E1DFDD"/>
    </w:rPr>
  </w:style>
  <w:style w:type="paragraph" w:styleId="FootnoteText">
    <w:name w:val="footnote text"/>
    <w:basedOn w:val="Normal"/>
    <w:link w:val="FootnoteTextChar"/>
    <w:rsid w:val="00F82EB6"/>
    <w:rPr>
      <w:sz w:val="20"/>
      <w:szCs w:val="20"/>
    </w:rPr>
  </w:style>
  <w:style w:type="character" w:customStyle="1" w:styleId="FootnoteTextChar">
    <w:name w:val="Footnote Text Char"/>
    <w:basedOn w:val="DefaultParagraphFont"/>
    <w:link w:val="FootnoteText"/>
    <w:rsid w:val="00F82EB6"/>
    <w:rPr>
      <w:rFonts w:ascii="Arial" w:hAnsi="Arial" w:cs="Mangal"/>
    </w:rPr>
  </w:style>
  <w:style w:type="character" w:styleId="FootnoteReference">
    <w:name w:val="footnote reference"/>
    <w:basedOn w:val="DefaultParagraphFont"/>
    <w:rsid w:val="00F82EB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400498">
      <w:bodyDiv w:val="1"/>
      <w:marLeft w:val="0"/>
      <w:marRight w:val="0"/>
      <w:marTop w:val="0"/>
      <w:marBottom w:val="0"/>
      <w:divBdr>
        <w:top w:val="none" w:sz="0" w:space="0" w:color="auto"/>
        <w:left w:val="none" w:sz="0" w:space="0" w:color="auto"/>
        <w:bottom w:val="none" w:sz="0" w:space="0" w:color="auto"/>
        <w:right w:val="none" w:sz="0" w:space="0" w:color="auto"/>
      </w:divBdr>
      <w:divsChild>
        <w:div w:id="11769615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29848138">
      <w:bodyDiv w:val="1"/>
      <w:marLeft w:val="0"/>
      <w:marRight w:val="0"/>
      <w:marTop w:val="0"/>
      <w:marBottom w:val="0"/>
      <w:divBdr>
        <w:top w:val="none" w:sz="0" w:space="0" w:color="auto"/>
        <w:left w:val="none" w:sz="0" w:space="0" w:color="auto"/>
        <w:bottom w:val="none" w:sz="0" w:space="0" w:color="auto"/>
        <w:right w:val="none" w:sz="0" w:space="0" w:color="auto"/>
      </w:divBdr>
      <w:divsChild>
        <w:div w:id="340590806">
          <w:marLeft w:val="0"/>
          <w:marRight w:val="0"/>
          <w:marTop w:val="0"/>
          <w:marBottom w:val="0"/>
          <w:divBdr>
            <w:top w:val="none" w:sz="0" w:space="0" w:color="auto"/>
            <w:left w:val="none" w:sz="0" w:space="0" w:color="auto"/>
            <w:bottom w:val="none" w:sz="0" w:space="0" w:color="auto"/>
            <w:right w:val="none" w:sz="0" w:space="0" w:color="auto"/>
          </w:divBdr>
          <w:divsChild>
            <w:div w:id="972519403">
              <w:marLeft w:val="0"/>
              <w:marRight w:val="0"/>
              <w:marTop w:val="0"/>
              <w:marBottom w:val="0"/>
              <w:divBdr>
                <w:top w:val="none" w:sz="0" w:space="0" w:color="auto"/>
                <w:left w:val="none" w:sz="0" w:space="0" w:color="auto"/>
                <w:bottom w:val="none" w:sz="0" w:space="0" w:color="auto"/>
                <w:right w:val="none" w:sz="0" w:space="0" w:color="auto"/>
              </w:divBdr>
              <w:divsChild>
                <w:div w:id="162720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209082">
      <w:bodyDiv w:val="1"/>
      <w:marLeft w:val="0"/>
      <w:marRight w:val="0"/>
      <w:marTop w:val="0"/>
      <w:marBottom w:val="0"/>
      <w:divBdr>
        <w:top w:val="none" w:sz="0" w:space="0" w:color="auto"/>
        <w:left w:val="none" w:sz="0" w:space="0" w:color="auto"/>
        <w:bottom w:val="none" w:sz="0" w:space="0" w:color="auto"/>
        <w:right w:val="none" w:sz="0" w:space="0" w:color="auto"/>
      </w:divBdr>
    </w:div>
    <w:div w:id="423458817">
      <w:bodyDiv w:val="1"/>
      <w:marLeft w:val="0"/>
      <w:marRight w:val="0"/>
      <w:marTop w:val="0"/>
      <w:marBottom w:val="0"/>
      <w:divBdr>
        <w:top w:val="none" w:sz="0" w:space="0" w:color="auto"/>
        <w:left w:val="none" w:sz="0" w:space="0" w:color="auto"/>
        <w:bottom w:val="none" w:sz="0" w:space="0" w:color="auto"/>
        <w:right w:val="none" w:sz="0" w:space="0" w:color="auto"/>
      </w:divBdr>
    </w:div>
    <w:div w:id="507014811">
      <w:bodyDiv w:val="1"/>
      <w:marLeft w:val="0"/>
      <w:marRight w:val="0"/>
      <w:marTop w:val="0"/>
      <w:marBottom w:val="0"/>
      <w:divBdr>
        <w:top w:val="none" w:sz="0" w:space="0" w:color="auto"/>
        <w:left w:val="none" w:sz="0" w:space="0" w:color="auto"/>
        <w:bottom w:val="none" w:sz="0" w:space="0" w:color="auto"/>
        <w:right w:val="none" w:sz="0" w:space="0" w:color="auto"/>
      </w:divBdr>
      <w:divsChild>
        <w:div w:id="654530327">
          <w:marLeft w:val="0"/>
          <w:marRight w:val="0"/>
          <w:marTop w:val="0"/>
          <w:marBottom w:val="160"/>
          <w:divBdr>
            <w:top w:val="none" w:sz="0" w:space="0" w:color="auto"/>
            <w:left w:val="none" w:sz="0" w:space="0" w:color="auto"/>
            <w:bottom w:val="none" w:sz="0" w:space="0" w:color="auto"/>
            <w:right w:val="none" w:sz="0" w:space="0" w:color="auto"/>
          </w:divBdr>
        </w:div>
      </w:divsChild>
    </w:div>
    <w:div w:id="709499457">
      <w:bodyDiv w:val="1"/>
      <w:marLeft w:val="0"/>
      <w:marRight w:val="0"/>
      <w:marTop w:val="0"/>
      <w:marBottom w:val="0"/>
      <w:divBdr>
        <w:top w:val="none" w:sz="0" w:space="0" w:color="auto"/>
        <w:left w:val="none" w:sz="0" w:space="0" w:color="auto"/>
        <w:bottom w:val="none" w:sz="0" w:space="0" w:color="auto"/>
        <w:right w:val="none" w:sz="0" w:space="0" w:color="auto"/>
      </w:divBdr>
    </w:div>
    <w:div w:id="733092214">
      <w:bodyDiv w:val="1"/>
      <w:marLeft w:val="15"/>
      <w:marRight w:val="15"/>
      <w:marTop w:val="15"/>
      <w:marBottom w:val="15"/>
      <w:divBdr>
        <w:top w:val="none" w:sz="0" w:space="0" w:color="auto"/>
        <w:left w:val="none" w:sz="0" w:space="0" w:color="auto"/>
        <w:bottom w:val="none" w:sz="0" w:space="0" w:color="auto"/>
        <w:right w:val="none" w:sz="0" w:space="0" w:color="auto"/>
      </w:divBdr>
      <w:divsChild>
        <w:div w:id="715548090">
          <w:marLeft w:val="2700"/>
          <w:marRight w:val="2700"/>
          <w:marTop w:val="0"/>
          <w:marBottom w:val="0"/>
          <w:divBdr>
            <w:top w:val="none" w:sz="0" w:space="0" w:color="auto"/>
            <w:left w:val="none" w:sz="0" w:space="0" w:color="auto"/>
            <w:bottom w:val="none" w:sz="0" w:space="0" w:color="auto"/>
            <w:right w:val="none" w:sz="0" w:space="0" w:color="auto"/>
          </w:divBdr>
          <w:divsChild>
            <w:div w:id="9398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91368">
      <w:bodyDiv w:val="1"/>
      <w:marLeft w:val="0"/>
      <w:marRight w:val="0"/>
      <w:marTop w:val="0"/>
      <w:marBottom w:val="0"/>
      <w:divBdr>
        <w:top w:val="none" w:sz="0" w:space="0" w:color="auto"/>
        <w:left w:val="none" w:sz="0" w:space="0" w:color="auto"/>
        <w:bottom w:val="none" w:sz="0" w:space="0" w:color="auto"/>
        <w:right w:val="none" w:sz="0" w:space="0" w:color="auto"/>
      </w:divBdr>
    </w:div>
    <w:div w:id="1283269134">
      <w:bodyDiv w:val="1"/>
      <w:marLeft w:val="15"/>
      <w:marRight w:val="15"/>
      <w:marTop w:val="15"/>
      <w:marBottom w:val="15"/>
      <w:divBdr>
        <w:top w:val="none" w:sz="0" w:space="0" w:color="auto"/>
        <w:left w:val="none" w:sz="0" w:space="0" w:color="auto"/>
        <w:bottom w:val="none" w:sz="0" w:space="0" w:color="auto"/>
        <w:right w:val="none" w:sz="0" w:space="0" w:color="auto"/>
      </w:divBdr>
      <w:divsChild>
        <w:div w:id="144052807">
          <w:marLeft w:val="2700"/>
          <w:marRight w:val="2700"/>
          <w:marTop w:val="0"/>
          <w:marBottom w:val="0"/>
          <w:divBdr>
            <w:top w:val="none" w:sz="0" w:space="0" w:color="auto"/>
            <w:left w:val="none" w:sz="0" w:space="0" w:color="auto"/>
            <w:bottom w:val="none" w:sz="0" w:space="0" w:color="auto"/>
            <w:right w:val="none" w:sz="0" w:space="0" w:color="auto"/>
          </w:divBdr>
          <w:divsChild>
            <w:div w:id="16357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95416">
      <w:bodyDiv w:val="1"/>
      <w:marLeft w:val="0"/>
      <w:marRight w:val="0"/>
      <w:marTop w:val="0"/>
      <w:marBottom w:val="0"/>
      <w:divBdr>
        <w:top w:val="none" w:sz="0" w:space="0" w:color="auto"/>
        <w:left w:val="none" w:sz="0" w:space="0" w:color="auto"/>
        <w:bottom w:val="none" w:sz="0" w:space="0" w:color="auto"/>
        <w:right w:val="none" w:sz="0" w:space="0" w:color="auto"/>
      </w:divBdr>
      <w:divsChild>
        <w:div w:id="1089354819">
          <w:marLeft w:val="0"/>
          <w:marRight w:val="0"/>
          <w:marTop w:val="0"/>
          <w:marBottom w:val="0"/>
          <w:divBdr>
            <w:top w:val="none" w:sz="0" w:space="0" w:color="auto"/>
            <w:left w:val="none" w:sz="0" w:space="0" w:color="auto"/>
            <w:bottom w:val="none" w:sz="0" w:space="0" w:color="auto"/>
            <w:right w:val="none" w:sz="0" w:space="0" w:color="auto"/>
          </w:divBdr>
        </w:div>
      </w:divsChild>
    </w:div>
    <w:div w:id="1851875328">
      <w:bodyDiv w:val="1"/>
      <w:marLeft w:val="0"/>
      <w:marRight w:val="0"/>
      <w:marTop w:val="0"/>
      <w:marBottom w:val="0"/>
      <w:divBdr>
        <w:top w:val="none" w:sz="0" w:space="0" w:color="auto"/>
        <w:left w:val="none" w:sz="0" w:space="0" w:color="auto"/>
        <w:bottom w:val="none" w:sz="0" w:space="0" w:color="auto"/>
        <w:right w:val="none" w:sz="0" w:space="0" w:color="auto"/>
      </w:divBdr>
      <w:divsChild>
        <w:div w:id="314142620">
          <w:marLeft w:val="0"/>
          <w:marRight w:val="0"/>
          <w:marTop w:val="0"/>
          <w:marBottom w:val="0"/>
          <w:divBdr>
            <w:top w:val="none" w:sz="0" w:space="0" w:color="auto"/>
            <w:left w:val="none" w:sz="0" w:space="0" w:color="auto"/>
            <w:bottom w:val="none" w:sz="0" w:space="0" w:color="auto"/>
            <w:right w:val="none" w:sz="0" w:space="0" w:color="auto"/>
          </w:divBdr>
          <w:divsChild>
            <w:div w:id="775369699">
              <w:marLeft w:val="0"/>
              <w:marRight w:val="0"/>
              <w:marTop w:val="0"/>
              <w:marBottom w:val="0"/>
              <w:divBdr>
                <w:top w:val="none" w:sz="0" w:space="0" w:color="auto"/>
                <w:left w:val="none" w:sz="0" w:space="0" w:color="auto"/>
                <w:bottom w:val="none" w:sz="0" w:space="0" w:color="auto"/>
                <w:right w:val="none" w:sz="0" w:space="0" w:color="auto"/>
              </w:divBdr>
              <w:divsChild>
                <w:div w:id="14246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04943">
      <w:bodyDiv w:val="1"/>
      <w:marLeft w:val="0"/>
      <w:marRight w:val="0"/>
      <w:marTop w:val="0"/>
      <w:marBottom w:val="0"/>
      <w:divBdr>
        <w:top w:val="none" w:sz="0" w:space="0" w:color="auto"/>
        <w:left w:val="none" w:sz="0" w:space="0" w:color="auto"/>
        <w:bottom w:val="none" w:sz="0" w:space="0" w:color="auto"/>
        <w:right w:val="none" w:sz="0" w:space="0" w:color="auto"/>
      </w:divBdr>
    </w:div>
    <w:div w:id="2070884288">
      <w:bodyDiv w:val="1"/>
      <w:marLeft w:val="0"/>
      <w:marRight w:val="0"/>
      <w:marTop w:val="0"/>
      <w:marBottom w:val="0"/>
      <w:divBdr>
        <w:top w:val="none" w:sz="0" w:space="0" w:color="auto"/>
        <w:left w:val="none" w:sz="0" w:space="0" w:color="auto"/>
        <w:bottom w:val="none" w:sz="0" w:space="0" w:color="auto"/>
        <w:right w:val="none" w:sz="0" w:space="0" w:color="auto"/>
      </w:divBdr>
    </w:div>
    <w:div w:id="2098553245">
      <w:bodyDiv w:val="1"/>
      <w:marLeft w:val="0"/>
      <w:marRight w:val="0"/>
      <w:marTop w:val="0"/>
      <w:marBottom w:val="0"/>
      <w:divBdr>
        <w:top w:val="none" w:sz="0" w:space="0" w:color="auto"/>
        <w:left w:val="none" w:sz="0" w:space="0" w:color="auto"/>
        <w:bottom w:val="none" w:sz="0" w:space="0" w:color="auto"/>
        <w:right w:val="none" w:sz="0" w:space="0" w:color="auto"/>
      </w:divBdr>
      <w:divsChild>
        <w:div w:id="127574446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etm.org.uk/maths-hub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mathshubs@ncetm.org.uk" TargetMode="External"/><Relationship Id="rId4" Type="http://schemas.openxmlformats.org/officeDocument/2006/relationships/webSettings" Target="webSettings.xml"/><Relationship Id="rId9" Type="http://schemas.openxmlformats.org/officeDocument/2006/relationships/hyperlink" Target="https://ncetm.org.uk/teaching-for-mastery/"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O:\WINWORD6\TEMPLATE\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Template>
  <TotalTime>0</TotalTime>
  <Pages>12</Pages>
  <Words>4655</Words>
  <Characters>26085</Characters>
  <Application>Microsoft Office Word</Application>
  <DocSecurity>4</DocSecurity>
  <Lines>217</Lines>
  <Paragraphs>61</Paragraphs>
  <ScaleCrop>false</ScaleCrop>
  <HeadingPairs>
    <vt:vector size="2" baseType="variant">
      <vt:variant>
        <vt:lpstr>Title</vt:lpstr>
      </vt:variant>
      <vt:variant>
        <vt:i4>1</vt:i4>
      </vt:variant>
    </vt:vector>
  </HeadingPairs>
  <TitlesOfParts>
    <vt:vector size="1" baseType="lpstr">
      <vt:lpstr>Model Invitation to Tender Letter for Grants</vt:lpstr>
    </vt:vector>
  </TitlesOfParts>
  <Company>DfEE</Company>
  <LinksUpToDate>false</LinksUpToDate>
  <CharactersWithSpaces>30679</CharactersWithSpaces>
  <SharedDoc>false</SharedDoc>
  <HLinks>
    <vt:vector size="18" baseType="variant">
      <vt:variant>
        <vt:i4>1376364</vt:i4>
      </vt:variant>
      <vt:variant>
        <vt:i4>6</vt:i4>
      </vt:variant>
      <vt:variant>
        <vt:i4>0</vt:i4>
      </vt:variant>
      <vt:variant>
        <vt:i4>5</vt:i4>
      </vt:variant>
      <vt:variant>
        <vt:lpwstr>mailto:mathshubs@ncetm.org.uk</vt:lpwstr>
      </vt:variant>
      <vt:variant>
        <vt:lpwstr/>
      </vt:variant>
      <vt:variant>
        <vt:i4>2818154</vt:i4>
      </vt:variant>
      <vt:variant>
        <vt:i4>3</vt:i4>
      </vt:variant>
      <vt:variant>
        <vt:i4>0</vt:i4>
      </vt:variant>
      <vt:variant>
        <vt:i4>5</vt:i4>
      </vt:variant>
      <vt:variant>
        <vt:lpwstr>https://ncetm.org.uk/teaching-for-mastery/</vt:lpwstr>
      </vt:variant>
      <vt:variant>
        <vt:lpwstr/>
      </vt:variant>
      <vt:variant>
        <vt:i4>589910</vt:i4>
      </vt:variant>
      <vt:variant>
        <vt:i4>0</vt:i4>
      </vt:variant>
      <vt:variant>
        <vt:i4>0</vt:i4>
      </vt:variant>
      <vt:variant>
        <vt:i4>5</vt:i4>
      </vt:variant>
      <vt:variant>
        <vt:lpwstr>https://www.ncetm.org.uk/maths-hubs/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Invitation to Tender Letter for Grants</dc:title>
  <dc:subject/>
  <dc:creator>(set for each user)</dc:creator>
  <cp:keywords>Version 1</cp:keywords>
  <cp:lastModifiedBy>Andrew Young</cp:lastModifiedBy>
  <cp:revision>2</cp:revision>
  <cp:lastPrinted>2012-05-15T03:10:00Z</cp:lastPrinted>
  <dcterms:created xsi:type="dcterms:W3CDTF">2023-01-18T15:46:00Z</dcterms:created>
  <dcterms:modified xsi:type="dcterms:W3CDTF">2023-01-18T15:46:00Z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ocumentSubjectOOB">
    <vt:lpwstr>Procurement</vt:lpwstr>
  </property>
  <property fmtid="{D5CDD505-2E9C-101B-9397-08002B2CF9AE}" pid="4" name="DCSFContributor">
    <vt:lpwstr/>
  </property>
  <property fmtid="{D5CDD505-2E9C-101B-9397-08002B2CF9AE}" pid="5" name="DocumentStatusOOB">
    <vt:lpwstr>approved</vt:lpwstr>
  </property>
  <property fmtid="{D5CDD505-2E9C-101B-9397-08002B2CF9AE}" pid="6" name="_Source">
    <vt:lpwstr/>
  </property>
  <property fmtid="{D5CDD505-2E9C-101B-9397-08002B2CF9AE}" pid="7" name="SecurityClassificationOOB">
    <vt:lpwstr>unclassified</vt:lpwstr>
  </property>
  <property fmtid="{D5CDD505-2E9C-101B-9397-08002B2CF9AE}" pid="8" name="_Version">
    <vt:lpwstr/>
  </property>
  <property fmtid="{D5CDD505-2E9C-101B-9397-08002B2CF9AE}" pid="9" name="ContentType">
    <vt:lpwstr>Unmanaged Document</vt:lpwstr>
  </property>
  <property fmtid="{D5CDD505-2E9C-101B-9397-08002B2CF9AE}" pid="10" name="SiteTypeOOB">
    <vt:lpwstr/>
  </property>
  <property fmtid="{D5CDD505-2E9C-101B-9397-08002B2CF9AE}" pid="11" name="Function2OOB">
    <vt:lpwstr/>
  </property>
  <property fmtid="{D5CDD505-2E9C-101B-9397-08002B2CF9AE}" pid="12" name="OwnerOOB">
    <vt:lpwstr>Commercial Group</vt:lpwstr>
  </property>
  <property fmtid="{D5CDD505-2E9C-101B-9397-08002B2CF9AE}" pid="13" name="DocumentStatus">
    <vt:lpwstr/>
  </property>
  <property fmtid="{D5CDD505-2E9C-101B-9397-08002B2CF9AE}" pid="14" name="Owner">
    <vt:lpwstr/>
  </property>
  <property fmtid="{D5CDD505-2E9C-101B-9397-08002B2CF9AE}" pid="15" name="SecurityClassification">
    <vt:lpwstr/>
  </property>
  <property fmtid="{D5CDD505-2E9C-101B-9397-08002B2CF9AE}" pid="16" name="Function2">
    <vt:lpwstr/>
  </property>
  <property fmtid="{D5CDD505-2E9C-101B-9397-08002B2CF9AE}" pid="17" name="SiteType">
    <vt:lpwstr/>
  </property>
  <property fmtid="{D5CDD505-2E9C-101B-9397-08002B2CF9AE}" pid="18" name="Description">
    <vt:lpwstr/>
  </property>
  <property fmtid="{D5CDD505-2E9C-101B-9397-08002B2CF9AE}" pid="19" name="DocumentSubject">
    <vt:lpwstr/>
  </property>
  <property fmtid="{D5CDD505-2E9C-101B-9397-08002B2CF9AE}" pid="20" name="display_urn:schemas-microsoft-com:office:office#Editor">
    <vt:lpwstr>COLLINS, Chris</vt:lpwstr>
  </property>
  <property fmtid="{D5CDD505-2E9C-101B-9397-08002B2CF9AE}" pid="21" name="display_urn:schemas-microsoft-com:office:office#Author">
    <vt:lpwstr>WILLIAMSON, Noel</vt:lpwstr>
  </property>
  <property fmtid="{D5CDD505-2E9C-101B-9397-08002B2CF9AE}" pid="22" name="Order">
    <vt:r8>13100</vt:r8>
  </property>
  <property fmtid="{D5CDD505-2E9C-101B-9397-08002B2CF9AE}" pid="23" name="PublishingExpirationDate">
    <vt:lpwstr/>
  </property>
  <property fmtid="{D5CDD505-2E9C-101B-9397-08002B2CF9AE}" pid="24" name="PublishingStartDate">
    <vt:lpwstr/>
  </property>
  <property fmtid="{D5CDD505-2E9C-101B-9397-08002B2CF9AE}" pid="25" name="TaxCatchAll">
    <vt:lpwstr>3;#DfE|a484111e-5b24-4ad9-9778-c536c8c88985;#2;#DfE|cc08a6d4-dfde-4d0f-bd85-069ebcef80d5;#1;#Official|0884c477-2e62-47ea-b19c-5af6e91124c5</vt:lpwstr>
  </property>
  <property fmtid="{D5CDD505-2E9C-101B-9397-08002B2CF9AE}" pid="26" name="p6919dbb65844893b164c5f63a6f0eeb">
    <vt:lpwstr>DfE|a484111e-5b24-4ad9-9778-c536c8c88985</vt:lpwstr>
  </property>
  <property fmtid="{D5CDD505-2E9C-101B-9397-08002B2CF9AE}" pid="27" name="c02f73938b5741d4934b358b31a1b80f">
    <vt:lpwstr>Official|0884c477-2e62-47ea-b19c-5af6e91124c5</vt:lpwstr>
  </property>
  <property fmtid="{D5CDD505-2E9C-101B-9397-08002B2CF9AE}" pid="28" name="f6ec388a6d534bab86a259abd1bfa088">
    <vt:lpwstr>DfE|cc08a6d4-dfde-4d0f-bd85-069ebcef80d5</vt:lpwstr>
  </property>
  <property fmtid="{D5CDD505-2E9C-101B-9397-08002B2CF9AE}" pid="29" name="i98b064926ea4fbe8f5b88c394ff652b">
    <vt:lpwstr/>
  </property>
  <property fmtid="{D5CDD505-2E9C-101B-9397-08002B2CF9AE}" pid="30" name="DfeSubject">
    <vt:lpwstr/>
  </property>
  <property fmtid="{D5CDD505-2E9C-101B-9397-08002B2CF9AE}" pid="31" name="ContentTypeId">
    <vt:lpwstr>0x0101000F86C9983C2E294583D0257E2A040A9F</vt:lpwstr>
  </property>
  <property fmtid="{D5CDD505-2E9C-101B-9397-08002B2CF9AE}" pid="32" name="IWPOrganisationalUnit">
    <vt:lpwstr>2;#DfE|cc08a6d4-dfde-4d0f-bd85-069ebcef80d5</vt:lpwstr>
  </property>
  <property fmtid="{D5CDD505-2E9C-101B-9397-08002B2CF9AE}" pid="33" name="IWPOwner">
    <vt:lpwstr>3;#DfE|a484111e-5b24-4ad9-9778-c536c8c88985</vt:lpwstr>
  </property>
  <property fmtid="{D5CDD505-2E9C-101B-9397-08002B2CF9AE}" pid="34" name="AuthorIds_UIVersion_4096">
    <vt:lpwstr>61</vt:lpwstr>
  </property>
  <property fmtid="{D5CDD505-2E9C-101B-9397-08002B2CF9AE}" pid="35" name="xd_ProgID">
    <vt:lpwstr/>
  </property>
  <property fmtid="{D5CDD505-2E9C-101B-9397-08002B2CF9AE}" pid="36" name="Date Declared As Record">
    <vt:lpwstr/>
  </property>
  <property fmtid="{D5CDD505-2E9C-101B-9397-08002B2CF9AE}" pid="37" name="IWPRightsProtectiveMarking">
    <vt:lpwstr>1;#Official|0884c477-2e62-47ea-b19c-5af6e91124c5</vt:lpwstr>
  </property>
  <property fmtid="{D5CDD505-2E9C-101B-9397-08002B2CF9AE}" pid="38" name="ComplianceAssetId">
    <vt:lpwstr/>
  </property>
  <property fmtid="{D5CDD505-2E9C-101B-9397-08002B2CF9AE}" pid="39" name="TemplateUrl">
    <vt:lpwstr/>
  </property>
  <property fmtid="{D5CDD505-2E9C-101B-9397-08002B2CF9AE}" pid="40" name="Division">
    <vt:lpwstr/>
  </property>
  <property fmtid="{D5CDD505-2E9C-101B-9397-08002B2CF9AE}" pid="41" name="IWPGroupOOB">
    <vt:lpwstr>Finance and Commercial Group</vt:lpwstr>
  </property>
  <property fmtid="{D5CDD505-2E9C-101B-9397-08002B2CF9AE}" pid="42" name="Declared As Record">
    <vt:lpwstr/>
  </property>
  <property fmtid="{D5CDD505-2E9C-101B-9397-08002B2CF9AE}" pid="43" name="DfeOrganisationalUnit">
    <vt:lpwstr>2;#DfE|cc08a6d4-dfde-4d0f-bd85-069ebcef80d5</vt:lpwstr>
  </property>
  <property fmtid="{D5CDD505-2E9C-101B-9397-08002B2CF9AE}" pid="44" name="IWPSubject">
    <vt:lpwstr/>
  </property>
  <property fmtid="{D5CDD505-2E9C-101B-9397-08002B2CF9AE}" pid="45" name="DfeRights:ProtectiveMarking">
    <vt:lpwstr>1;#Official|0884c477-2e62-47ea-b19c-5af6e91124c5</vt:lpwstr>
  </property>
  <property fmtid="{D5CDD505-2E9C-101B-9397-08002B2CF9AE}" pid="46" name="DfeOwner">
    <vt:lpwstr>3;#DfE|a484111e-5b24-4ad9-9778-c536c8c88985</vt:lpwstr>
  </property>
  <property fmtid="{D5CDD505-2E9C-101B-9397-08002B2CF9AE}" pid="47" name="xd_Signature">
    <vt:bool>false</vt:bool>
  </property>
  <property fmtid="{D5CDD505-2E9C-101B-9397-08002B2CF9AE}" pid="48" name="SharedWithUsers">
    <vt:lpwstr/>
  </property>
  <property fmtid="{D5CDD505-2E9C-101B-9397-08002B2CF9AE}" pid="49" name="Team">
    <vt:lpwstr/>
  </property>
  <property fmtid="{D5CDD505-2E9C-101B-9397-08002B2CF9AE}" pid="50" name="IWPFunction">
    <vt:lpwstr/>
  </property>
  <property fmtid="{D5CDD505-2E9C-101B-9397-08002B2CF9AE}" pid="51" name="Site">
    <vt:lpwstr>19;#Financial governance|b0cdf32a-9074-4f57-8971-d763565edee2</vt:lpwstr>
  </property>
  <property fmtid="{D5CDD505-2E9C-101B-9397-08002B2CF9AE}" pid="52" name="IWPGroup">
    <vt:lpwstr/>
  </property>
  <property fmtid="{D5CDD505-2E9C-101B-9397-08002B2CF9AE}" pid="53" name="IWPSiteType">
    <vt:lpwstr/>
  </property>
  <property fmtid="{D5CDD505-2E9C-101B-9397-08002B2CF9AE}" pid="54" name="_dlc_DocIdItemGuid">
    <vt:lpwstr>14975c61-1b60-482d-a52a-4407d976d8c4</vt:lpwstr>
  </property>
  <property fmtid="{D5CDD505-2E9C-101B-9397-08002B2CF9AE}" pid="55" name="TriggerFlowInfo">
    <vt:lpwstr/>
  </property>
</Properties>
</file>